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45011">
      <w:pPr>
        <w:keepNext w:val="0"/>
        <w:keepLines w:val="0"/>
        <w:widowControl w:val="0"/>
        <w:suppressLineNumbers w:val="0"/>
        <w:shd w:val="clear" w:fill="FFFFFF"/>
        <w:adjustRightInd w:val="0"/>
        <w:snapToGrid w:val="0"/>
        <w:spacing w:before="274" w:beforeAutospacing="0" w:after="206" w:afterAutospacing="0" w:line="540" w:lineRule="exact"/>
        <w:ind w:left="0" w:right="0"/>
        <w:jc w:val="both"/>
        <w:outlineLvl w:val="0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附件1</w:t>
      </w:r>
    </w:p>
    <w:p w14:paraId="55A819A0">
      <w:pPr>
        <w:pStyle w:val="2"/>
        <w:keepNext w:val="0"/>
        <w:keepLines w:val="0"/>
        <w:widowControl w:val="0"/>
        <w:suppressLineNumbers w:val="0"/>
        <w:shd w:val="clear" w:fill="auto"/>
        <w:adjustRightInd w:val="0"/>
        <w:snapToGrid w:val="0"/>
        <w:spacing w:before="0" w:beforeAutospacing="0" w:after="0" w:afterAutospacing="0" w:line="540" w:lineRule="exact"/>
        <w:ind w:left="0" w:right="0" w:firstLine="0"/>
        <w:jc w:val="center"/>
        <w:outlineLvl w:val="0"/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36"/>
          <w:szCs w:val="48"/>
          <w:shd w:val="clear" w:fill="auto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36"/>
          <w:szCs w:val="48"/>
          <w:shd w:val="clear" w:fill="auto"/>
          <w:lang w:val="en-US" w:eastAsia="zh-CN"/>
        </w:rPr>
        <w:t>2025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36"/>
          <w:szCs w:val="48"/>
          <w:shd w:val="clear" w:fill="auto"/>
        </w:rPr>
        <w:t>金融新质生产力优秀案例征集活动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36"/>
          <w:szCs w:val="48"/>
          <w:shd w:val="clear" w:fill="auto"/>
          <w:lang w:val="en-US" w:eastAsia="zh-CN"/>
        </w:rPr>
        <w:t>方案</w:t>
      </w:r>
    </w:p>
    <w:p w14:paraId="3A68EA48">
      <w:p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</w:rPr>
      </w:pPr>
      <w:bookmarkStart w:id="0" w:name="_GoBack"/>
      <w:bookmarkEnd w:id="0"/>
    </w:p>
    <w:p w14:paraId="2D3080B8">
      <w:p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一、活动背景与目标</w:t>
      </w:r>
    </w:p>
    <w:p w14:paraId="68FE3A23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当前，人工智能大模型技术正深刻重构金融行业生态，从风险管理、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交易投资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到服务模式均展现出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巨大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潜力。国务院办公厅《关于做好金融“五篇大文章”的指导意见》明确提出，到2027年金融机构数字化转型要取得积极进展，数字化金融监管能力需有效提升。在此背景下，金融新质生产力应运而生——以科技创新为核心驱动力，通过AI、大数据等前沿技术与金融业务深度融合，形成的高质量金融服务能力和新型业务形态。</w:t>
      </w:r>
    </w:p>
    <w:p w14:paraId="5551150B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本次案例征集活动由中国经济信息社主办，旨在响应中央金融工作会议关于“做好科技金融、绿色金融、普惠金融、养老金融、数字金融五篇大文章”的号召，发掘并推广一批具有标杆意义和实践价值的金融科技创新案例。活动聚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具有前瞻性和创新性的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金融全领域的应用突破，通过系统化梳理成功经验和创新模式，为行业提供可复制的解决方案。活动将构建“评选-推广-赋能”三位一体的案例价值实现平台，推动金融新质生产力成为促进国民经济高质量发展的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重要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引擎。</w:t>
      </w:r>
    </w:p>
    <w:p w14:paraId="6E3963DD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本次案例征集活动三大核心目标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</w:p>
    <w:p w14:paraId="3E23E7FE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标杆发掘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发掘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金融机构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或金融服务机构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在AI大模型技术应用中的创新突破，形成可复制推广的示范案例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</w:t>
      </w:r>
    </w:p>
    <w:p w14:paraId="54E79C24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生态构建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促进“技术-业务-监管”协同发展，搭建金融机构与科技企业的交流平台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</w:t>
      </w:r>
    </w:p>
    <w:p w14:paraId="3E26676F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标准引领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提炼金融新质生产力的发展路径与评价体系，为政策制定提供实践依据。</w:t>
      </w:r>
    </w:p>
    <w:p w14:paraId="7F478BD8">
      <w:p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二、征集主题与范围</w:t>
      </w:r>
    </w:p>
    <w:p w14:paraId="12C4857D">
      <w:pPr>
        <w:ind w:firstLine="640" w:firstLineChars="200"/>
        <w:rPr>
          <w:color w:va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本次活动以“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AI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重塑金融·新质驱动未来”为主题，面向金融机构、科技企业、研究机构及监管部门，广泛征集在金融领域应用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人工智能大模型的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创新案例。征集内容涵盖以下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八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大方向：</w:t>
      </w:r>
    </w:p>
    <w:p w14:paraId="0D44867C">
      <w:pPr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(一)金融科技赋能监管与风控</w:t>
      </w:r>
    </w:p>
    <w:p w14:paraId="3BC6A2DF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1.智能监管创新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重点关注在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金融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市场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信息披露审核、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异常交易监测、交易合规性审核、市场操纵行为识别等场景的应用。通过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动态数据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与智能算法组合，实现风险行为的实时监测与预警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拦截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 w14:paraId="564E530A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数字风控体系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征集基于大模型的全流程风控解决方案，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如通过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构建企业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信用（或经营）大数据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AI模型，建立细粒度客户画像与风险特征库，显著提升风控精准度的实践。</w:t>
      </w:r>
    </w:p>
    <w:p w14:paraId="431BE6A3">
      <w:pPr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(二)科技金融服务模式创新</w:t>
      </w:r>
    </w:p>
    <w:p w14:paraId="5720BCB3">
      <w:p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1.科创企业全周期服务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：例如使用AI大模型构建科创企业金融全周期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服务模式，并针对不同生命周期企业开发专属金融产品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：如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“科创信用贷”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“快速成长接力贷”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</w:t>
      </w:r>
    </w:p>
    <w:p w14:paraId="2F1BC5F5">
      <w:p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2.知识产权金融创新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：例如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通过AI+大数据模型推进科技型企业评价智能化，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适当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弱化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具有滞后性的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财务指标，侧重技术估值与未来成长性，实现知识产权质押融资的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规范化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与规模化。</w:t>
      </w:r>
    </w:p>
    <w:p w14:paraId="525365BB">
      <w:pPr>
        <w:numPr>
          <w:ilvl w:val="-1"/>
          <w:numId w:val="0"/>
        </w:numPr>
        <w:ind w:firstLine="643" w:firstLineChars="200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(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三</w:t>
      </w: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)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智能投顾创新应用</w:t>
      </w:r>
    </w:p>
    <w:p w14:paraId="20CB5B26"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1.全生命周期财富管理：例如基于大模型的客户画像深度挖掘系统，通过融合交易行为、社交媒体、宏观经济等多元数据，实现投资者风险偏好与财务目标的动态校准。</w:t>
      </w:r>
    </w:p>
    <w:p w14:paraId="05D6423C">
      <w:pPr>
        <w:numPr>
          <w:ilvl w:val="0"/>
          <w:numId w:val="0"/>
        </w:numPr>
        <w:ind w:firstLine="64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2.个性化投资策略生成：例如具备自适应学习能力的投顾引擎，通过强化学习动态优化资产配置策略，或通过AI预测影响事件或解读影响事件形成资产调整建议。</w:t>
      </w:r>
    </w:p>
    <w:p w14:paraId="6231F912">
      <w:pPr>
        <w:ind w:firstLine="643" w:firstLineChars="200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(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四</w:t>
      </w: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)AI驱动的交易与投资</w:t>
      </w:r>
    </w:p>
    <w:p w14:paraId="2AFDFBC3">
      <w:p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智能交易系统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：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征集AI交易机器人案例，应用于债券智能询价、跨市场套利、量化策略执行等场景，实现交易效率革命性提升</w:t>
      </w:r>
    </w:p>
    <w:p w14:paraId="17DA4582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智能投研与资产配置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：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征集基于大模型的产业分析平台与资产配置工具，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例如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通过大模型构建产业链图谱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，或利用大数据进行企业市场地位研究，实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现产业趋势研判与企业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综合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评价的创新实践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</w:t>
      </w:r>
    </w:p>
    <w:p w14:paraId="713B6068">
      <w:pPr>
        <w:numPr>
          <w:ilvl w:val="-1"/>
          <w:numId w:val="0"/>
        </w:numPr>
        <w:ind w:firstLine="643" w:firstLineChars="200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(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五</w:t>
      </w: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)风险管理智能化</w:t>
      </w:r>
    </w:p>
    <w:p w14:paraId="11473D8F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1.信用评估创新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：例如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利用大模型提升小微企业与科创主体信用评估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效能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的案例，重点考察多维度数据融合应用能力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</w:t>
      </w:r>
    </w:p>
    <w:p w14:paraId="509EBFA1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市场风险预警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：例如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基于AI的资本流动监测、债券市场违约预警、股市波动预测等系统，要求具备实时数据处理与复杂关联分析能力。</w:t>
      </w:r>
    </w:p>
    <w:p w14:paraId="42A3BA41">
      <w:pPr>
        <w:numPr>
          <w:ilvl w:val="-1"/>
          <w:numId w:val="0"/>
        </w:numPr>
        <w:ind w:firstLine="643" w:firstLineChars="200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(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六</w:t>
      </w: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)产业链金融智能化</w:t>
      </w:r>
    </w:p>
    <w:p w14:paraId="21D45127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1.供应链金融升级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：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征集基于大模型的供应链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金融解决方案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与融资风控系统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</w:t>
      </w:r>
    </w:p>
    <w:p w14:paraId="3AB63A27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2.跨链协同金融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：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征集支持多产业链协同的金融服务平台，通过大模型解析产业关联关系，实现跨链企业信用穿透与风险隔离。</w:t>
      </w:r>
    </w:p>
    <w:p w14:paraId="08FB0949">
      <w:pPr>
        <w:numPr>
          <w:ilvl w:val="-1"/>
          <w:numId w:val="0"/>
        </w:numPr>
        <w:ind w:firstLine="643" w:firstLineChars="200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(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七</w:t>
      </w: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)绿色金融与科技融合</w:t>
      </w:r>
    </w:p>
    <w:p w14:paraId="135231EA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1.碳金融创新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：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征集融合AI技术的环境效益评估模型与绿色资产定价工具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。例如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“碳足迹挂钩贷款”通过动态监测碳减排量调整贷款利率。</w:t>
      </w:r>
    </w:p>
    <w:p w14:paraId="3BCD19BC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2.ESG智能投融资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：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征集基于大模型的ESG数据整合平台与绿色项目筛选工具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，以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支持“双碳”目标下的精准资金配置。</w:t>
      </w:r>
    </w:p>
    <w:p w14:paraId="644EC9D4">
      <w:pPr>
        <w:numPr>
          <w:ilvl w:val="-1"/>
          <w:numId w:val="0"/>
        </w:numPr>
        <w:ind w:firstLine="643" w:firstLineChars="200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(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八</w:t>
      </w: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)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智能宏观经济研究</w:t>
      </w:r>
    </w:p>
    <w:p w14:paraId="30434E16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1.高频经济预测：利用金融市场数据或公共信用信息数据，构建宏观经济即时预测模型，预测高频经济数据，研究政策组合及效果。</w:t>
      </w:r>
    </w:p>
    <w:p w14:paraId="79520862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2.另类数据研究：利用另类数据融合分析，研判行业趋势和潜在风险与机会。</w:t>
      </w:r>
    </w:p>
    <w:p w14:paraId="6A554AC2">
      <w:pPr>
        <w:numPr>
          <w:ilvl w:val="-1"/>
          <w:numId w:val="0"/>
        </w:num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三、申报要求</w:t>
      </w:r>
    </w:p>
    <w:p w14:paraId="582B3818">
      <w:pPr>
        <w:numPr>
          <w:ilvl w:val="-1"/>
          <w:numId w:val="0"/>
        </w:numPr>
        <w:ind w:firstLine="643" w:firstLineChars="200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(一)申报主体</w:t>
      </w:r>
    </w:p>
    <w:p w14:paraId="401524DC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持牌金融机构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：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银行、证券、保险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、基金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、期货、信托等</w:t>
      </w:r>
    </w:p>
    <w:p w14:paraId="3F476F32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金融科技公司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：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与持牌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金融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机构合作的技术服务商</w:t>
      </w:r>
    </w:p>
    <w:p w14:paraId="450C7ADA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金融基础设施机构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：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交易所、清算所、金融数据平台等</w:t>
      </w:r>
    </w:p>
    <w:p w14:paraId="50282135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学术研究机构：开展相关研究的高校、科研院所、实验室等</w:t>
      </w:r>
    </w:p>
    <w:p w14:paraId="67324074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监管科技实践单位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：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如地方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数据局、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金融监管局、交易中心等</w:t>
      </w:r>
    </w:p>
    <w:p w14:paraId="40EBF116">
      <w:pPr>
        <w:numPr>
          <w:ilvl w:val="-1"/>
          <w:numId w:val="0"/>
        </w:numPr>
        <w:ind w:firstLine="643" w:firstLineChars="200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（二）</w:t>
      </w: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案例规范</w:t>
      </w:r>
    </w:p>
    <w:p w14:paraId="0A0F0C08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时效性：案例实施时间为2023年1月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及之后。</w:t>
      </w:r>
    </w:p>
    <w:p w14:paraId="24326901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真实性：已落地应用并产生可验证成果，需提供数据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说明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（如效率提升率、成本降低率、风险控制指标等）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</w:t>
      </w:r>
    </w:p>
    <w:p w14:paraId="60E1332B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创新性：在技术应用、服务模式或管理机制等方面具有显著突破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</w:t>
      </w:r>
    </w:p>
    <w:p w14:paraId="5C970584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示范性：具备行业推广价值，能解决金融业共性痛点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</w:t>
      </w:r>
    </w:p>
    <w:p w14:paraId="1265C7FB">
      <w:pPr>
        <w:numPr>
          <w:ilvl w:val="-1"/>
          <w:numId w:val="0"/>
        </w:numPr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（三）材料规范</w:t>
      </w:r>
    </w:p>
    <w:p w14:paraId="1968966B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1.申报表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：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包括案例名称、实施单位、联系人等基本信息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</w:t>
      </w:r>
    </w:p>
    <w:p w14:paraId="12A9E802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2.案例报告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3000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-5000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字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）：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创新背景与目标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技术方案架构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（需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突出AI应用点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）、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实施过程与难点突破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量化成效分析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效率/成本/风控等核心指标提升值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）、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可复制性及推广价值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</w:t>
      </w:r>
    </w:p>
    <w:p w14:paraId="759D5E04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3.证明文件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：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系统截图或界面演示视频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第三方机构出具的成效验证报告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专利/软著等知识产权证明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</w:t>
      </w:r>
    </w:p>
    <w:p w14:paraId="30E3DD2A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4.其它材料：提供</w:t>
      </w:r>
      <w:r>
        <w:rPr>
          <w:rFonts w:hint="eastAsia" w:ascii="仿宋" w:hAnsi="仿宋" w:eastAsia="仿宋" w:cs="仿宋"/>
          <w:b w:val="0"/>
          <w:bCs w:val="0"/>
          <w:sz w:val="32"/>
          <w:szCs w:val="30"/>
          <w:highlight w:val="none"/>
          <w:lang w:val="en-US" w:eastAsia="zh-CN"/>
        </w:rPr>
        <w:t>高清商标图（JPG格式，图样文件大小小于200kb，像素介于400*400-1500*1500之间）。</w:t>
      </w:r>
    </w:p>
    <w:p w14:paraId="6B32E431">
      <w:pPr>
        <w:numPr>
          <w:ilvl w:val="-1"/>
          <w:numId w:val="0"/>
        </w:numPr>
        <w:ind w:firstLine="640" w:firstLineChars="200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四、实施流程</w:t>
      </w:r>
    </w:p>
    <w:p w14:paraId="7F660A52">
      <w:pPr>
        <w:numPr>
          <w:ilvl w:val="-1"/>
          <w:numId w:val="0"/>
        </w:numPr>
        <w:ind w:firstLine="643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（一）活动启动及征集遴选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即日起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—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日）</w:t>
      </w:r>
    </w:p>
    <w:p w14:paraId="4BCBD6B1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报送方式：申报单位需填写《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2025金融新质生产力优秀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案例申报表》，电子版申报表（Word形式）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、商标（JPG格式）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及盖章扫描件统一发送至邮箱：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zhaofeifei1@xinhua.org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。</w:t>
      </w:r>
    </w:p>
    <w:p w14:paraId="41040102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邮件主题：申报单位名称+案例题目。</w:t>
      </w:r>
    </w:p>
    <w:p w14:paraId="39BAAD9C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案例主题相关的公开新闻报道（如有）等更多支撑内容可以附件材料形式提供。</w:t>
      </w:r>
    </w:p>
    <w:p w14:paraId="200DF737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报送截止时间：202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日</w:t>
      </w:r>
    </w:p>
    <w:p w14:paraId="137EA4EE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咨询电话：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18516505505（赵老师）</w:t>
      </w:r>
    </w:p>
    <w:p w14:paraId="765CA721">
      <w:pPr>
        <w:numPr>
          <w:ilvl w:val="-1"/>
          <w:numId w:val="0"/>
        </w:numPr>
        <w:ind w:firstLine="643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（二）集中评审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21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日—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日）</w:t>
      </w:r>
    </w:p>
    <w:p w14:paraId="435F0936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主办方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中国经济信息社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针对此次活动成立专家评审委员会，对案例内容、申报单位资质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核实后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进行综合评议，计算案例综合得分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，必要时对案例企业进行深度调查或采访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。</w:t>
      </w:r>
    </w:p>
    <w:p w14:paraId="03FCDE81">
      <w:pPr>
        <w:numPr>
          <w:ilvl w:val="-1"/>
          <w:numId w:val="0"/>
        </w:numPr>
        <w:ind w:firstLine="643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（三）典型案例名单发布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12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月）</w:t>
      </w:r>
    </w:p>
    <w:p w14:paraId="21A3D9E3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基于案例综合得分，确定案例排名，评定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优秀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案例。</w:t>
      </w:r>
    </w:p>
    <w:p w14:paraId="7F2DC1A5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最终评定的优秀案例名单及相关证书将在“202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5企业家博鳌论坛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”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或“2025中国城市信用建设高峰论坛”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上发布。</w:t>
      </w:r>
    </w:p>
    <w:p w14:paraId="507345D1">
      <w:pPr>
        <w:numPr>
          <w:ilvl w:val="-1"/>
          <w:numId w:val="0"/>
        </w:numPr>
        <w:ind w:firstLine="640" w:firstLineChars="200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五、评审标准</w:t>
      </w:r>
    </w:p>
    <w:p w14:paraId="5CD82BA9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评审过程采用定量与定性结合的评估框架，重点关注技术突破性与商业可持续性的平衡：</w:t>
      </w:r>
    </w:p>
    <w:p w14:paraId="17088511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创新性：技术原创性、场景创新性、模式创新性</w:t>
      </w:r>
    </w:p>
    <w:p w14:paraId="39ECC19B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实效性：效率指标、经济效益、社会效益</w:t>
      </w:r>
    </w:p>
    <w:p w14:paraId="169184C1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示范性：可复制性、行业影响、成本优势、兼容优势</w:t>
      </w:r>
    </w:p>
    <w:p w14:paraId="6E4E3038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合规性：数据安全、监管合规、隐私保护、伦理规范</w:t>
      </w:r>
    </w:p>
    <w:p w14:paraId="23CC1DF1">
      <w:pPr>
        <w:numPr>
          <w:ilvl w:val="-1"/>
          <w:numId w:val="0"/>
        </w:numPr>
        <w:ind w:firstLine="640" w:firstLineChars="20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六、成果应用与价值转化</w:t>
      </w:r>
    </w:p>
    <w:p w14:paraId="26384BD3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为最大化优秀案例的行业价值，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条件成熟时可择机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通过多元化渠道进行成果转化：</w:t>
      </w:r>
    </w:p>
    <w:p w14:paraId="5D6F9457">
      <w:pPr>
        <w:numPr>
          <w:ilvl w:val="0"/>
          <w:numId w:val="1"/>
        </w:num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年度报告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结集成册：依据申报入围案例质量状况，适时组织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编撰《中国金融新质生产力发展报告202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》，系统分析AI驱动的金融变革趋势，并精选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部分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标杆案例深度剖析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</w:t>
      </w:r>
    </w:p>
    <w:p w14:paraId="3E8CE687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（二）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高端论坛发布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：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在“202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5企业家博鳌论坛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”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或“2025中国城市信用建设高峰论坛”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设立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环节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，邀请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入围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路演。</w:t>
      </w:r>
    </w:p>
    <w:p w14:paraId="3A9176B1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（三）优秀案例展播：以视频和图文形式发布入围案例名单，并通过新华社相关渠道、合作机构相关渠道、新华信用平台等进行展示。</w:t>
      </w:r>
    </w:p>
    <w:p w14:paraId="21C9C807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（四）案例推荐：择机将优秀案例报送相关监管部门，由监管部门自主选择合适项目进行“沙盒监管”或“创新测试”，优先推荐入选案例参与相关项目招投标。</w:t>
      </w:r>
    </w:p>
    <w:p w14:paraId="5E6972BD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（五）智库互动：组建金融新质生产力专家库，适时向案例企业提供智库咨询、智库建议通道，以及开放相关标准联合制定通道。</w:t>
      </w:r>
    </w:p>
    <w:p w14:paraId="4536D226">
      <w:pPr>
        <w:numPr>
          <w:ilvl w:val="0"/>
          <w:numId w:val="0"/>
        </w:numP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EDFDD47-CC85-4411-ABD3-4313E8694CE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540BFE3D-916B-4620-9592-9A3FA51812D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BC45F14-9EBE-4B95-A54A-3D681253937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3ED461"/>
    <w:multiLevelType w:val="singleLevel"/>
    <w:tmpl w:val="373ED46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443E9"/>
    <w:rsid w:val="01FA23C0"/>
    <w:rsid w:val="02B22DB0"/>
    <w:rsid w:val="05525F8E"/>
    <w:rsid w:val="08770E97"/>
    <w:rsid w:val="08BB280E"/>
    <w:rsid w:val="09BF3749"/>
    <w:rsid w:val="0A9D21CB"/>
    <w:rsid w:val="10216CD3"/>
    <w:rsid w:val="132E255A"/>
    <w:rsid w:val="13F427B9"/>
    <w:rsid w:val="1C476947"/>
    <w:rsid w:val="1D207523"/>
    <w:rsid w:val="1F4B6329"/>
    <w:rsid w:val="1FCE373D"/>
    <w:rsid w:val="21E4134F"/>
    <w:rsid w:val="221D181A"/>
    <w:rsid w:val="22206786"/>
    <w:rsid w:val="233B5F7B"/>
    <w:rsid w:val="275A077E"/>
    <w:rsid w:val="27F92DC6"/>
    <w:rsid w:val="297A499B"/>
    <w:rsid w:val="2FE653A4"/>
    <w:rsid w:val="322E16C1"/>
    <w:rsid w:val="348F0D51"/>
    <w:rsid w:val="370400D2"/>
    <w:rsid w:val="39DD366B"/>
    <w:rsid w:val="3B3E0C42"/>
    <w:rsid w:val="3BE41D98"/>
    <w:rsid w:val="4255218A"/>
    <w:rsid w:val="452F3907"/>
    <w:rsid w:val="45CD65B2"/>
    <w:rsid w:val="48F83BC9"/>
    <w:rsid w:val="4DF059BE"/>
    <w:rsid w:val="4E061402"/>
    <w:rsid w:val="4E3C4E24"/>
    <w:rsid w:val="506A70FF"/>
    <w:rsid w:val="514119E2"/>
    <w:rsid w:val="560C7273"/>
    <w:rsid w:val="567A7499"/>
    <w:rsid w:val="56A05924"/>
    <w:rsid w:val="58BF51D7"/>
    <w:rsid w:val="58C26511"/>
    <w:rsid w:val="5ABA0766"/>
    <w:rsid w:val="5BE9505C"/>
    <w:rsid w:val="5C7F312B"/>
    <w:rsid w:val="610051C7"/>
    <w:rsid w:val="636D582F"/>
    <w:rsid w:val="656E2084"/>
    <w:rsid w:val="665668C0"/>
    <w:rsid w:val="67F44EF3"/>
    <w:rsid w:val="6876296E"/>
    <w:rsid w:val="6E3E2DDB"/>
    <w:rsid w:val="753E1A43"/>
    <w:rsid w:val="75E02E70"/>
    <w:rsid w:val="76EA141B"/>
    <w:rsid w:val="78AE4091"/>
    <w:rsid w:val="7A803283"/>
    <w:rsid w:val="7CF14EA8"/>
    <w:rsid w:val="7E1D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6">
    <w:name w:val="Normal (Web)"/>
    <w:basedOn w:val="1"/>
    <w:qFormat/>
    <w:uiPriority w:val="0"/>
    <w:rPr>
      <w:sz w:val="24"/>
    </w:rPr>
  </w:style>
  <w:style w:type="paragraph" w:styleId="7">
    <w:name w:val="Body Text First Indent 2"/>
    <w:basedOn w:val="5"/>
    <w:next w:val="1"/>
    <w:qFormat/>
    <w:uiPriority w:val="0"/>
    <w:pPr>
      <w:spacing w:after="0"/>
      <w:ind w:left="0" w:leftChars="0" w:firstLine="420" w:firstLineChars="200"/>
    </w:pPr>
    <w:rPr>
      <w:szCs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标题 1 Char"/>
    <w:link w:val="2"/>
    <w:qFormat/>
    <w:uiPriority w:val="0"/>
    <w:rPr>
      <w:rFonts w:eastAsia="宋体" w:asciiTheme="minorAscii" w:hAnsiTheme="minorAscii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3056</Words>
  <Characters>3204</Characters>
  <Lines>0</Lines>
  <Paragraphs>0</Paragraphs>
  <TotalTime>3</TotalTime>
  <ScaleCrop>false</ScaleCrop>
  <LinksUpToDate>false</LinksUpToDate>
  <CharactersWithSpaces>3204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2024-06-03T02:10:00Z</dcterms:created>
  <dc:creator>nb</dc:creator>
  <cp:lastModifiedBy>28130</cp:lastModifiedBy>
  <dcterms:modified xsi:type="dcterms:W3CDTF">2025-09-02T08:24:03Z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3D4E78412ED04CF9A3665C9945913400_13</vt:lpwstr>
  </property>
  <property fmtid="{D5CDD505-2E9C-101B-9397-08002B2CF9AE}" pid="4" name="KSOTemplateDocerSaveRecord">
    <vt:lpwstr>eyJoZGlkIjoiMjA2ODIwNmNhN2VjYWU5ZmE1OWUyMDAwZTRmNDRjYjciLCJ1c2VySWQiOiI0MzQwMTUxNjMifQ==</vt:lpwstr>
  </property>
</Properties>
</file>