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F597C">
      <w:pPr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</w:p>
    <w:p w14:paraId="08000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jc w:val="both"/>
        <w:textAlignment w:val="auto"/>
        <w:outlineLvl w:val="0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附件2</w:t>
      </w:r>
    </w:p>
    <w:p w14:paraId="5392B22F">
      <w:pPr>
        <w:jc w:val="center"/>
        <w:rPr>
          <w:rFonts w:hint="eastAsia" w:ascii="宋体" w:hAnsi="宋体" w:eastAsia="宋体" w:cs="宋体"/>
          <w:sz w:val="32"/>
          <w:szCs w:val="32"/>
          <w:lang w:eastAsia="zh-Han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36"/>
          <w:szCs w:val="48"/>
          <w:shd w:val="clear" w:fill="auto"/>
          <w:lang w:val="en-US" w:eastAsia="zh-CN" w:bidi="ar"/>
        </w:rPr>
        <w:t>2025金融新质生产力优秀</w:t>
      </w: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36"/>
          <w:szCs w:val="48"/>
          <w:shd w:val="clear" w:fill="auto"/>
          <w:lang w:bidi="ar"/>
        </w:rPr>
        <w:t>案例征集</w:t>
      </w: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36"/>
          <w:szCs w:val="48"/>
          <w:shd w:val="clear" w:fill="auto"/>
          <w:lang w:val="en-US" w:eastAsia="zh-CN" w:bidi="ar"/>
        </w:rPr>
        <w:t>活动</w:t>
      </w: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36"/>
          <w:szCs w:val="48"/>
          <w:shd w:val="clear" w:fill="auto"/>
          <w:lang w:bidi="ar"/>
        </w:rPr>
        <w:t>申报表</w:t>
      </w:r>
    </w:p>
    <w:p w14:paraId="59CE6F0A">
      <w:pPr>
        <w:pStyle w:val="7"/>
        <w:rPr>
          <w:lang w:eastAsia="zh-Hans"/>
        </w:rPr>
      </w:pPr>
    </w:p>
    <w:tbl>
      <w:tblPr>
        <w:tblStyle w:val="8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41"/>
        <w:gridCol w:w="946"/>
        <w:gridCol w:w="2882"/>
      </w:tblGrid>
      <w:tr w14:paraId="0AF6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8D8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AC7C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FF3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7A2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26B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4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金融科技赋能监管与风控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48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科技金融服务模式创新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57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智能投顾创新应用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47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AI驱动的交易与投资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4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风险管理智能化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4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产业链金融智能化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47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绿色金融与科技融合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3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智能宏观经济研究</w:t>
            </w:r>
          </w:p>
        </w:tc>
      </w:tr>
      <w:tr w14:paraId="41FD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E63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C8E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2B8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4B5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  <w:bookmarkStart w:id="0" w:name="_GoBack"/>
            <w:bookmarkEnd w:id="0"/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1AD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A6C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21F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B40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E64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4C2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F4D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81F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案例题目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8F2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679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733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案例要求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C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重点关注案例创新性、实效性、示范性、合规性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案例需在同行业具有较强或形成一定影响力，具有较高的推广价值。</w:t>
            </w:r>
          </w:p>
        </w:tc>
      </w:tr>
      <w:tr w14:paraId="2CEC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12B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案例特色或亮点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E95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A51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977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</w:t>
            </w:r>
          </w:p>
          <w:p w14:paraId="1CC1245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例</w:t>
            </w:r>
          </w:p>
          <w:p w14:paraId="5098B3E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内</w:t>
            </w:r>
          </w:p>
          <w:p w14:paraId="7D257E2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7753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描述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创新背景与目标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技术方案架构（突出AI应用点）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实施过程与难点突破、成效分析、可复制性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推广价值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等内容，字数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-5000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案例主题相关的公开新闻报道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或学术论文等更多内容可以附件材料形式提供。</w:t>
            </w:r>
          </w:p>
          <w:p w14:paraId="769A3D34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8EB99FC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F79FACD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840E56E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BAB4E84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5DBC482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9B7ED7A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AB8746C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083BE54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281F9CA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770BCD8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419F8B4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B10A811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接上页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 w14:paraId="44C2C9B4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A3DB786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30324CC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CBFFB5E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91A98FF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9BB17A2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E88BCD2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073BD0A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80F742F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5A7E125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764AF3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D06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CAE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BDE3B3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Hans"/>
              </w:rPr>
              <w:t>推荐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37B4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6634BF1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3C9592A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25F8284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5CDB6B5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FDC1F51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（盖章）</w:t>
            </w:r>
          </w:p>
          <w:p w14:paraId="53245667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093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9FA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授权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2C7A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508149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A35A99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本单位（个人）保证所提交材料的真实性、合法性、客观性，并同意主办单位享有所提交材料的使用权。</w:t>
            </w:r>
          </w:p>
        </w:tc>
      </w:tr>
      <w:tr w14:paraId="7431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7A5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Hans"/>
              </w:rPr>
              <w:t>备注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51562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2DF5756"/>
    <w:p w14:paraId="7ADCACAE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536D226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1884C2-C88A-4EB2-897D-C1AE3EAF49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DCC823-64AC-4C35-8EE9-89AB64EE80F5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3" w:fontKey="{8DCA37FC-14FF-456B-9A2B-EFCA0ECBE5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2DB0"/>
    <w:rsid w:val="05525F8E"/>
    <w:rsid w:val="061439B5"/>
    <w:rsid w:val="08770E97"/>
    <w:rsid w:val="08BB280E"/>
    <w:rsid w:val="09BF3749"/>
    <w:rsid w:val="132E255A"/>
    <w:rsid w:val="16C805D0"/>
    <w:rsid w:val="1D207523"/>
    <w:rsid w:val="1F4B6329"/>
    <w:rsid w:val="21E4134F"/>
    <w:rsid w:val="22206786"/>
    <w:rsid w:val="22C311B5"/>
    <w:rsid w:val="275A077E"/>
    <w:rsid w:val="297A499B"/>
    <w:rsid w:val="2BD31A99"/>
    <w:rsid w:val="348F0D51"/>
    <w:rsid w:val="35BF5AC5"/>
    <w:rsid w:val="3CD370CD"/>
    <w:rsid w:val="452F3907"/>
    <w:rsid w:val="45CD65B2"/>
    <w:rsid w:val="4B4478B5"/>
    <w:rsid w:val="4DF059BE"/>
    <w:rsid w:val="4E3C4E24"/>
    <w:rsid w:val="506A70FF"/>
    <w:rsid w:val="5124696D"/>
    <w:rsid w:val="514119E2"/>
    <w:rsid w:val="56A05924"/>
    <w:rsid w:val="58C26511"/>
    <w:rsid w:val="5ABA0766"/>
    <w:rsid w:val="5B0B15FB"/>
    <w:rsid w:val="5B5B6547"/>
    <w:rsid w:val="5BE9505C"/>
    <w:rsid w:val="5C7F312B"/>
    <w:rsid w:val="5F9109D7"/>
    <w:rsid w:val="66853B29"/>
    <w:rsid w:val="6E3E2DDB"/>
    <w:rsid w:val="6F1654F2"/>
    <w:rsid w:val="76EA141B"/>
    <w:rsid w:val="7A80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5"/>
    <w:next w:val="1"/>
    <w:qFormat/>
    <w:uiPriority w:val="0"/>
    <w:pPr>
      <w:spacing w:after="0"/>
      <w:ind w:left="0" w:leftChars="0" w:firstLine="420" w:firstLineChars="200"/>
    </w:pPr>
    <w:rPr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eastAsia="宋体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364</Characters>
  <Lines>0</Lines>
  <Paragraphs>0</Paragraphs>
  <TotalTime>0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2024-06-03T02:10:00Z</dcterms:created>
  <dc:creator>nb</dc:creator>
  <cp:lastModifiedBy>王思凝</cp:lastModifiedBy>
  <dcterms:modified xsi:type="dcterms:W3CDTF">2025-09-23T01:26:31Z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30CF0D7946474116A09A4D1C5C7DBC9C_13</vt:lpwstr>
  </property>
  <property fmtid="{D5CDD505-2E9C-101B-9397-08002B2CF9AE}" pid="4" name="KSOTemplateDocerSaveRecord">
    <vt:lpwstr>eyJoZGlkIjoiMjA2ODIwNmNhN2VjYWU5ZmE1OWUyMDAwZTRmNDRjYjciLCJ1c2VySWQiOiI0MzQwMTUxNjMifQ==</vt:lpwstr>
  </property>
</Properties>
</file>