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8FFDB">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46ADC8CE">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黑体" w:hAnsi="黑体" w:eastAsia="黑体" w:cs="黑体"/>
          <w:b w:val="0"/>
          <w:bCs w:val="0"/>
          <w:sz w:val="32"/>
          <w:szCs w:val="32"/>
          <w:highlight w:val="none"/>
          <w:lang w:val="en-US" w:eastAsia="zh-CN"/>
        </w:rPr>
      </w:pPr>
    </w:p>
    <w:p w14:paraId="448182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bCs/>
          <w:sz w:val="36"/>
          <w:szCs w:val="36"/>
          <w:lang w:val="en-US" w:eastAsia="zh-CN"/>
        </w:rPr>
      </w:pPr>
      <w:r>
        <w:rPr>
          <w:rFonts w:hint="default" w:ascii="Times New Roman" w:hAnsi="Times New Roman" w:eastAsia="宋体" w:cs="Times New Roman"/>
          <w:b/>
          <w:bCs/>
          <w:sz w:val="36"/>
          <w:szCs w:val="36"/>
          <w:highlight w:val="none"/>
          <w:lang w:val="en-US" w:eastAsia="zh-CN"/>
        </w:rPr>
        <w:t>2025新质生产力品牌典型案例</w:t>
      </w:r>
      <w:r>
        <w:rPr>
          <w:rFonts w:hint="eastAsia" w:ascii="宋体" w:hAnsi="宋体" w:eastAsia="宋体" w:cs="宋体"/>
          <w:b/>
          <w:bCs/>
          <w:sz w:val="36"/>
          <w:szCs w:val="36"/>
          <w:highlight w:val="none"/>
          <w:lang w:val="en-US" w:eastAsia="zh-CN"/>
        </w:rPr>
        <w:t>征集活动</w:t>
      </w:r>
      <w:r>
        <w:rPr>
          <w:rFonts w:hint="eastAsia" w:ascii="宋体" w:hAnsi="宋体" w:eastAsia="宋体" w:cs="宋体"/>
          <w:b/>
          <w:bCs/>
          <w:sz w:val="36"/>
          <w:szCs w:val="36"/>
          <w:lang w:val="en-US" w:eastAsia="zh-CN"/>
        </w:rPr>
        <w:t>方案</w:t>
      </w:r>
    </w:p>
    <w:p w14:paraId="32A15F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i w:val="0"/>
          <w:iCs w:val="0"/>
          <w:caps w:val="0"/>
          <w:color w:val="222222"/>
          <w:spacing w:val="0"/>
          <w:sz w:val="32"/>
          <w:szCs w:val="32"/>
          <w:shd w:val="clear" w:fill="FFFFFF"/>
          <w:lang w:val="en-US" w:eastAsia="zh-CN"/>
        </w:rPr>
      </w:pPr>
    </w:p>
    <w:p w14:paraId="2B04876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color w:val="222222"/>
          <w:sz w:val="32"/>
          <w:szCs w:val="32"/>
          <w:shd w:val="clear" w:fill="FFFFFF"/>
          <w:lang w:val="en-US" w:eastAsia="zh-CN"/>
        </w:rPr>
      </w:pPr>
      <w:r>
        <w:rPr>
          <w:rFonts w:hint="eastAsia" w:ascii="黑体" w:hAnsi="黑体" w:eastAsia="黑体" w:cs="黑体"/>
          <w:b w:val="0"/>
          <w:bCs w:val="0"/>
          <w:i w:val="0"/>
          <w:iCs w:val="0"/>
          <w:caps w:val="0"/>
          <w:color w:val="222222"/>
          <w:spacing w:val="0"/>
          <w:sz w:val="32"/>
          <w:szCs w:val="32"/>
          <w:shd w:val="clear" w:fill="FFFFFF"/>
          <w:lang w:val="en-US" w:eastAsia="zh-CN"/>
        </w:rPr>
        <w:t>一、活动背景</w:t>
      </w:r>
    </w:p>
    <w:p w14:paraId="2D1F35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i w:val="0"/>
          <w:iCs w:val="0"/>
          <w:caps w:val="0"/>
          <w:color w:val="222222"/>
          <w:spacing w:val="0"/>
          <w:sz w:val="32"/>
          <w:szCs w:val="30"/>
          <w:highlight w:val="none"/>
          <w:shd w:val="clear" w:fill="FFFFFF"/>
          <w:lang w:val="en-US" w:eastAsia="zh-CN"/>
        </w:rPr>
        <w:t>当前，我国正加快推进高水平科技自立自强，着力以科技创新驱动产业创新。发展新质生产力、构建现代化产业体系成为推动高质量发展的重要任务。通过构建与新技术、新业态相适应的品牌信用体系，能够有效推动技术迭代、产业升级与商业模式创新深度融合，助力经济提质增效。</w:t>
      </w:r>
    </w:p>
    <w:p w14:paraId="10746B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i w:val="0"/>
          <w:iCs w:val="0"/>
          <w:caps w:val="0"/>
          <w:color w:val="222222"/>
          <w:spacing w:val="0"/>
          <w:sz w:val="24"/>
          <w:szCs w:val="24"/>
          <w:highlight w:val="none"/>
          <w:shd w:val="clear" w:fill="FFFFFF"/>
          <w:lang w:val="en-US" w:eastAsia="zh-CN"/>
        </w:rPr>
      </w:pPr>
      <w:r>
        <w:rPr>
          <w:rFonts w:hint="eastAsia" w:ascii="仿宋" w:hAnsi="仿宋" w:eastAsia="仿宋" w:cs="仿宋"/>
          <w:i w:val="0"/>
          <w:iCs w:val="0"/>
          <w:caps w:val="0"/>
          <w:color w:val="222222"/>
          <w:spacing w:val="0"/>
          <w:sz w:val="32"/>
          <w:szCs w:val="30"/>
          <w:highlight w:val="none"/>
          <w:shd w:val="clear" w:fill="FFFFFF"/>
          <w:lang w:val="en-US" w:eastAsia="zh-CN"/>
        </w:rPr>
        <w:t>近年来，我国社会信用体系持续完善。品牌信用作为市场经济健康运行的重要基石，在优化营商环境、激发经营主体活力方面发挥着关键作用。2025年，市场监管总局修订发布《企业信用档案信息要求》（GB/T 31952—2025）等多项标准，为运用大数据、人工智能等技术提升信用监管效能、建设全国统一大市场提供了制度保障。各地积极探索“信用+”创新模式，推动信用建设与产业发展深度融合，形成守信激励的良性生态。</w:t>
      </w:r>
      <w:bookmarkStart w:id="0" w:name="_GoBack"/>
      <w:bookmarkEnd w:id="0"/>
    </w:p>
    <w:p w14:paraId="18CF8C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i w:val="0"/>
          <w:iCs w:val="0"/>
          <w:caps w:val="0"/>
          <w:color w:val="222222"/>
          <w:spacing w:val="0"/>
          <w:sz w:val="32"/>
          <w:szCs w:val="30"/>
          <w:highlight w:val="none"/>
          <w:shd w:val="clear" w:fill="FFFFFF"/>
          <w:lang w:val="en-US" w:eastAsia="zh-CN"/>
        </w:rPr>
        <w:t>新华信用发起本次“2025新质生产力品牌典型案例征集活动”，旨在系统总结推广各行业企业在智能化、绿色化、融合化转型过程中，运用大模型、机器学习等智能技术加强品牌信用建设的创新实践，引导企业将信用理念全面融入研发、生产、服务和品牌管理全流程，推动形成技术赋能、信用引领、创新驱动的发展格局，为培育新质生产力、构建现代化产业体系、推动经济高质量发展提供实践支撑。</w:t>
      </w:r>
    </w:p>
    <w:p w14:paraId="66484CB7">
      <w:pPr>
        <w:rPr>
          <w:rFonts w:hint="eastAsia" w:ascii="黑体" w:hAnsi="黑体" w:eastAsia="黑体" w:cs="黑体"/>
          <w:b w:val="0"/>
          <w:bCs w:val="0"/>
          <w:color w:val="222222"/>
          <w:sz w:val="32"/>
          <w:szCs w:val="32"/>
          <w:shd w:val="clear" w:fill="FFFFFF"/>
          <w:lang w:val="en-US" w:eastAsia="zh-CN"/>
        </w:rPr>
      </w:pPr>
      <w:r>
        <w:rPr>
          <w:rFonts w:hint="eastAsia" w:ascii="黑体" w:hAnsi="黑体" w:eastAsia="黑体" w:cs="黑体"/>
          <w:b w:val="0"/>
          <w:bCs w:val="0"/>
          <w:color w:val="222222"/>
          <w:sz w:val="32"/>
          <w:szCs w:val="32"/>
          <w:shd w:val="clear" w:fill="FFFFFF"/>
          <w:lang w:val="en-US" w:eastAsia="zh-CN"/>
        </w:rPr>
        <w:br w:type="page"/>
      </w:r>
    </w:p>
    <w:p w14:paraId="6DDE045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color w:val="222222"/>
          <w:sz w:val="32"/>
          <w:szCs w:val="32"/>
          <w:shd w:val="clear" w:fill="FFFFFF"/>
          <w:lang w:val="en-US" w:eastAsia="zh-CN"/>
        </w:rPr>
      </w:pPr>
      <w:r>
        <w:rPr>
          <w:rFonts w:hint="eastAsia" w:ascii="黑体" w:hAnsi="黑体" w:eastAsia="黑体" w:cs="黑体"/>
          <w:b w:val="0"/>
          <w:bCs w:val="0"/>
          <w:color w:val="222222"/>
          <w:sz w:val="32"/>
          <w:szCs w:val="32"/>
          <w:shd w:val="clear" w:fill="FFFFFF"/>
          <w:lang w:val="en-US" w:eastAsia="zh-CN"/>
        </w:rPr>
        <w:t>二、征集标准</w:t>
      </w:r>
    </w:p>
    <w:p w14:paraId="50C692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i w:val="0"/>
          <w:iCs w:val="0"/>
          <w:caps w:val="0"/>
          <w:color w:val="222222"/>
          <w:spacing w:val="0"/>
          <w:sz w:val="32"/>
          <w:szCs w:val="30"/>
          <w:highlight w:val="none"/>
          <w:shd w:val="clear" w:fill="FFFFFF"/>
          <w:lang w:val="en-US" w:eastAsia="zh-CN"/>
        </w:rPr>
        <w:t>本次案例征集紧密围绕品牌信用建设在提升企业竞争力、优化营商环境和培育新质生产力等方面的创新实践，重点关注以下方面的典型案例。</w:t>
      </w:r>
    </w:p>
    <w:p w14:paraId="58A22B4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b/>
          <w:bCs/>
          <w:i w:val="0"/>
          <w:iCs w:val="0"/>
          <w:caps w:val="0"/>
          <w:color w:val="222222"/>
          <w:spacing w:val="0"/>
          <w:sz w:val="32"/>
          <w:szCs w:val="30"/>
          <w:highlight w:val="none"/>
          <w:shd w:val="clear" w:fill="FFFFFF"/>
          <w:lang w:val="en-US" w:eastAsia="zh-CN"/>
        </w:rPr>
        <w:t>质量提升与技术创新：</w:t>
      </w:r>
      <w:r>
        <w:rPr>
          <w:rFonts w:hint="eastAsia" w:ascii="仿宋" w:hAnsi="仿宋" w:eastAsia="仿宋" w:cs="仿宋"/>
          <w:i w:val="0"/>
          <w:iCs w:val="0"/>
          <w:caps w:val="0"/>
          <w:color w:val="222222"/>
          <w:spacing w:val="0"/>
          <w:sz w:val="32"/>
          <w:szCs w:val="30"/>
          <w:highlight w:val="none"/>
          <w:shd w:val="clear" w:fill="FFFFFF"/>
          <w:lang w:val="en-US" w:eastAsia="zh-CN"/>
        </w:rPr>
        <w:t>企业在推进智能化改造和数字化转型中建立并实施高标准的质量管理体系，运用数字孪生、物联网等技术将质量诚信贯穿于技术研发、工艺升级与产品迭代全过程，通过可靠产品和高品质服务提升行业市场竞争力的实践做法。</w:t>
      </w:r>
    </w:p>
    <w:p w14:paraId="35F29D7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b/>
          <w:bCs/>
          <w:i w:val="0"/>
          <w:iCs w:val="0"/>
          <w:caps w:val="0"/>
          <w:color w:val="222222"/>
          <w:spacing w:val="0"/>
          <w:sz w:val="32"/>
          <w:szCs w:val="30"/>
          <w:highlight w:val="none"/>
          <w:shd w:val="clear" w:fill="FFFFFF"/>
          <w:lang w:val="en-US" w:eastAsia="zh-CN"/>
        </w:rPr>
        <w:t>品牌信用与数字化转型：</w:t>
      </w:r>
      <w:r>
        <w:rPr>
          <w:rFonts w:hint="eastAsia" w:ascii="仿宋" w:hAnsi="仿宋" w:eastAsia="仿宋" w:cs="仿宋"/>
          <w:i w:val="0"/>
          <w:iCs w:val="0"/>
          <w:caps w:val="0"/>
          <w:color w:val="222222"/>
          <w:spacing w:val="0"/>
          <w:sz w:val="32"/>
          <w:szCs w:val="30"/>
          <w:highlight w:val="none"/>
          <w:shd w:val="clear" w:fill="FFFFFF"/>
          <w:lang w:val="en-US" w:eastAsia="zh-CN"/>
        </w:rPr>
        <w:t>企业运用人工智能、大数据等智能技术提升品牌信用管理能力，构建与新技术、新业态相适应的品牌信用评价与传播体系的创新探索。</w:t>
      </w:r>
    </w:p>
    <w:p w14:paraId="482C47A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b/>
          <w:bCs/>
          <w:i w:val="0"/>
          <w:iCs w:val="0"/>
          <w:caps w:val="0"/>
          <w:color w:val="222222"/>
          <w:spacing w:val="0"/>
          <w:sz w:val="32"/>
          <w:szCs w:val="30"/>
          <w:highlight w:val="none"/>
          <w:shd w:val="clear" w:fill="FFFFFF"/>
          <w:lang w:val="en-US" w:eastAsia="zh-CN"/>
        </w:rPr>
        <w:t>数据治理与合规经营：</w:t>
      </w:r>
      <w:r>
        <w:rPr>
          <w:rFonts w:hint="eastAsia" w:ascii="仿宋" w:hAnsi="仿宋" w:eastAsia="仿宋" w:cs="仿宋"/>
          <w:i w:val="0"/>
          <w:iCs w:val="0"/>
          <w:caps w:val="0"/>
          <w:color w:val="222222"/>
          <w:spacing w:val="0"/>
          <w:sz w:val="32"/>
          <w:szCs w:val="30"/>
          <w:highlight w:val="none"/>
          <w:shd w:val="clear" w:fill="FFFFFF"/>
          <w:lang w:val="en-US" w:eastAsia="zh-CN"/>
        </w:rPr>
        <w:t>企业在内部治理、商业合作、市场竞争中恪守契约精神，建立涵盖数据合规、供应链透明等领域的诚信规范，营造公平市场环境的典型做法。</w:t>
      </w:r>
    </w:p>
    <w:p w14:paraId="2BED7B1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b/>
          <w:bCs/>
          <w:i w:val="0"/>
          <w:iCs w:val="0"/>
          <w:caps w:val="0"/>
          <w:color w:val="222222"/>
          <w:spacing w:val="0"/>
          <w:sz w:val="32"/>
          <w:szCs w:val="30"/>
          <w:highlight w:val="none"/>
          <w:shd w:val="clear" w:fill="FFFFFF"/>
          <w:lang w:val="en-US" w:eastAsia="zh-CN"/>
        </w:rPr>
        <w:t>智慧服务与权益保障：</w:t>
      </w:r>
      <w:r>
        <w:rPr>
          <w:rFonts w:hint="eastAsia" w:ascii="仿宋" w:hAnsi="仿宋" w:eastAsia="仿宋" w:cs="仿宋"/>
          <w:i w:val="0"/>
          <w:iCs w:val="0"/>
          <w:caps w:val="0"/>
          <w:color w:val="222222"/>
          <w:spacing w:val="0"/>
          <w:sz w:val="32"/>
          <w:szCs w:val="30"/>
          <w:highlight w:val="none"/>
          <w:shd w:val="clear" w:fill="FFFFFF"/>
          <w:lang w:val="en-US" w:eastAsia="zh-CN"/>
        </w:rPr>
        <w:t>企业借助智能化、个性化手段改善客户服务水平，健全消费者反馈与权益保障机制，在信息披露、售后支持、数据安全等方面建立信用承诺制度，切实提升消费体验的成功经验。</w:t>
      </w:r>
    </w:p>
    <w:p w14:paraId="29A25CE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i w:val="0"/>
          <w:iCs w:val="0"/>
          <w:caps w:val="0"/>
          <w:color w:val="222222"/>
          <w:spacing w:val="0"/>
          <w:sz w:val="32"/>
          <w:szCs w:val="30"/>
          <w:highlight w:val="none"/>
          <w:shd w:val="clear" w:fill="FFFFFF"/>
          <w:lang w:val="en-US" w:eastAsia="zh-CN"/>
        </w:rPr>
      </w:pPr>
      <w:r>
        <w:rPr>
          <w:rFonts w:hint="eastAsia" w:ascii="仿宋" w:hAnsi="仿宋" w:eastAsia="仿宋" w:cs="仿宋"/>
          <w:b/>
          <w:bCs/>
          <w:i w:val="0"/>
          <w:iCs w:val="0"/>
          <w:caps w:val="0"/>
          <w:color w:val="222222"/>
          <w:spacing w:val="0"/>
          <w:sz w:val="32"/>
          <w:szCs w:val="30"/>
          <w:highlight w:val="none"/>
          <w:shd w:val="clear" w:fill="FFFFFF"/>
          <w:lang w:val="en-US" w:eastAsia="zh-CN"/>
        </w:rPr>
        <w:t>社会责任与可持续发展：</w:t>
      </w:r>
      <w:r>
        <w:rPr>
          <w:rFonts w:hint="eastAsia" w:ascii="仿宋" w:hAnsi="仿宋" w:eastAsia="仿宋" w:cs="仿宋"/>
          <w:i w:val="0"/>
          <w:iCs w:val="0"/>
          <w:caps w:val="0"/>
          <w:color w:val="222222"/>
          <w:spacing w:val="0"/>
          <w:sz w:val="32"/>
          <w:szCs w:val="30"/>
          <w:highlight w:val="none"/>
          <w:shd w:val="clear" w:fill="FFFFFF"/>
          <w:lang w:val="en-US" w:eastAsia="zh-CN"/>
        </w:rPr>
        <w:t>企业将社会责任融入品牌发展战略，建立经济效益与社会价值协同发展的长效机制，在促进就业、乡村振兴、公益慈善等领域形成可复制、可推广的信用模式。</w:t>
      </w:r>
    </w:p>
    <w:p w14:paraId="211A64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0"/>
          <w:lang w:val="en-US" w:eastAsia="zh-CN"/>
        </w:rPr>
      </w:pPr>
      <w:r>
        <w:rPr>
          <w:rFonts w:hint="eastAsia" w:ascii="仿宋" w:hAnsi="仿宋" w:eastAsia="仿宋" w:cs="仿宋"/>
          <w:sz w:val="32"/>
          <w:szCs w:val="30"/>
          <w:lang w:val="en-US" w:eastAsia="zh-CN"/>
        </w:rPr>
        <w:t>案例应具有代表性、创新性和实效性，内容真实、数据准确、逻辑清晰，字数不超过2000字。申报单位需按要求提交电子版申报表及盖章扫描件。</w:t>
      </w:r>
    </w:p>
    <w:p w14:paraId="358E648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color w:val="222222"/>
          <w:sz w:val="32"/>
          <w:szCs w:val="32"/>
          <w:shd w:val="clear" w:fill="FFFFFF"/>
          <w:lang w:val="en-US" w:eastAsia="zh-CN"/>
        </w:rPr>
      </w:pPr>
      <w:r>
        <w:rPr>
          <w:rFonts w:hint="eastAsia" w:ascii="黑体" w:hAnsi="黑体" w:eastAsia="黑体" w:cs="黑体"/>
          <w:b w:val="0"/>
          <w:bCs w:val="0"/>
          <w:color w:val="222222"/>
          <w:sz w:val="32"/>
          <w:szCs w:val="32"/>
          <w:shd w:val="clear" w:fill="FFFFFF"/>
          <w:lang w:val="en-US" w:eastAsia="zh-CN"/>
        </w:rPr>
        <w:t>三、典型案例发布与结果展示</w:t>
      </w:r>
    </w:p>
    <w:p w14:paraId="563B6B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0"/>
          <w:lang w:val="en-US" w:eastAsia="zh-CN"/>
        </w:rPr>
      </w:pPr>
      <w:r>
        <w:rPr>
          <w:rFonts w:hint="eastAsia" w:ascii="仿宋" w:hAnsi="仿宋" w:eastAsia="仿宋"/>
          <w:sz w:val="32"/>
          <w:szCs w:val="30"/>
        </w:rPr>
        <w:t>本次征集活动</w:t>
      </w:r>
      <w:r>
        <w:rPr>
          <w:rFonts w:hint="eastAsia" w:ascii="仿宋" w:hAnsi="仿宋" w:eastAsia="仿宋"/>
          <w:sz w:val="32"/>
          <w:szCs w:val="30"/>
          <w:lang w:val="en-US" w:eastAsia="zh-CN"/>
        </w:rPr>
        <w:t>按不同行业开展，</w:t>
      </w:r>
      <w:r>
        <w:rPr>
          <w:rFonts w:hint="eastAsia" w:ascii="仿宋" w:hAnsi="仿宋" w:eastAsia="仿宋" w:cs="仿宋"/>
          <w:sz w:val="32"/>
          <w:szCs w:val="30"/>
          <w:lang w:val="en-US" w:eastAsia="zh-CN"/>
        </w:rPr>
        <w:t>根据案例征集情况与专家评审结果，最终评定的优秀案例将在2025企业家博鳌论坛·品牌信用建设论坛上发布，并颁发相关证书。</w:t>
      </w:r>
    </w:p>
    <w:p w14:paraId="14443FD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color w:val="222222"/>
          <w:sz w:val="32"/>
          <w:szCs w:val="32"/>
          <w:shd w:val="clear" w:fill="FFFFFF"/>
          <w:lang w:val="en-US" w:eastAsia="zh-CN"/>
        </w:rPr>
      </w:pPr>
      <w:r>
        <w:rPr>
          <w:rFonts w:hint="eastAsia" w:ascii="黑体" w:hAnsi="黑体" w:eastAsia="黑体" w:cs="黑体"/>
          <w:b w:val="0"/>
          <w:bCs w:val="0"/>
          <w:color w:val="222222"/>
          <w:sz w:val="32"/>
          <w:szCs w:val="32"/>
          <w:shd w:val="clear" w:fill="FFFFFF"/>
          <w:lang w:val="en-US" w:eastAsia="zh-CN"/>
        </w:rPr>
        <w:t>四、实施步骤</w:t>
      </w:r>
    </w:p>
    <w:p w14:paraId="5355BF7D">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（一）征集遴选阶段（10月27日—11月21日）</w:t>
      </w:r>
    </w:p>
    <w:p w14:paraId="31C27F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0"/>
          <w:lang w:val="en-US" w:eastAsia="zh-CN"/>
        </w:rPr>
      </w:pPr>
      <w:r>
        <w:rPr>
          <w:rFonts w:hint="eastAsia" w:ascii="仿宋" w:hAnsi="仿宋" w:eastAsia="仿宋" w:cs="仿宋"/>
          <w:sz w:val="32"/>
          <w:szCs w:val="30"/>
          <w:lang w:val="en-US" w:eastAsia="zh-CN"/>
        </w:rPr>
        <w:t>通过新华信用平台、新华财经客户端等渠道发布案例征集活动方案，申报截止日期为2025年11月21日。</w:t>
      </w:r>
    </w:p>
    <w:p w14:paraId="790DAA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0"/>
          <w:lang w:val="en-US" w:eastAsia="zh-CN"/>
        </w:rPr>
      </w:pPr>
      <w:r>
        <w:rPr>
          <w:rFonts w:hint="eastAsia" w:ascii="仿宋" w:hAnsi="仿宋" w:eastAsia="仿宋" w:cs="仿宋"/>
          <w:sz w:val="32"/>
          <w:szCs w:val="30"/>
          <w:lang w:val="en-US" w:eastAsia="zh-CN"/>
        </w:rPr>
        <w:t>申报材料（</w:t>
      </w:r>
      <w:r>
        <w:rPr>
          <w:rFonts w:hint="default" w:ascii="仿宋" w:hAnsi="仿宋" w:eastAsia="仿宋" w:cs="仿宋"/>
          <w:sz w:val="32"/>
          <w:szCs w:val="30"/>
          <w:lang w:val="en-US" w:eastAsia="zh-CN"/>
        </w:rPr>
        <w:t>申报表及盖章扫描件</w:t>
      </w:r>
      <w:r>
        <w:rPr>
          <w:rFonts w:hint="eastAsia" w:ascii="仿宋" w:hAnsi="仿宋" w:eastAsia="仿宋" w:cs="仿宋"/>
          <w:sz w:val="32"/>
          <w:szCs w:val="30"/>
          <w:lang w:val="en-US" w:eastAsia="zh-CN"/>
        </w:rPr>
        <w:t>）</w:t>
      </w:r>
      <w:r>
        <w:rPr>
          <w:rFonts w:hint="default" w:ascii="仿宋" w:hAnsi="仿宋" w:eastAsia="仿宋" w:cs="仿宋"/>
          <w:sz w:val="32"/>
          <w:szCs w:val="30"/>
          <w:lang w:val="en-US" w:eastAsia="zh-CN"/>
        </w:rPr>
        <w:t>请发送至指定邮箱：</w:t>
      </w:r>
      <w:r>
        <w:rPr>
          <w:rFonts w:hint="eastAsia" w:ascii="仿宋" w:hAnsi="仿宋" w:eastAsia="仿宋" w:cs="仿宋"/>
          <w:i w:val="0"/>
          <w:iCs w:val="0"/>
          <w:caps w:val="0"/>
          <w:color w:val="222222"/>
          <w:spacing w:val="0"/>
          <w:sz w:val="32"/>
          <w:szCs w:val="30"/>
          <w:shd w:val="clear" w:fill="FFFFFF"/>
          <w:lang w:val="en-US" w:eastAsia="zh-CN"/>
        </w:rPr>
        <w:fldChar w:fldCharType="begin"/>
      </w:r>
      <w:r>
        <w:rPr>
          <w:rFonts w:hint="eastAsia" w:ascii="仿宋" w:hAnsi="仿宋" w:eastAsia="仿宋" w:cs="仿宋"/>
          <w:i w:val="0"/>
          <w:iCs w:val="0"/>
          <w:caps w:val="0"/>
          <w:color w:val="222222"/>
          <w:spacing w:val="0"/>
          <w:sz w:val="32"/>
          <w:szCs w:val="30"/>
          <w:shd w:val="clear" w:fill="FFFFFF"/>
          <w:lang w:val="en-US" w:eastAsia="zh-CN"/>
        </w:rPr>
        <w:instrText xml:space="preserve"> HYPERLINK "mailto:xinhuaxinyong@163.com" </w:instrText>
      </w:r>
      <w:r>
        <w:rPr>
          <w:rFonts w:hint="eastAsia" w:ascii="仿宋" w:hAnsi="仿宋" w:eastAsia="仿宋" w:cs="仿宋"/>
          <w:i w:val="0"/>
          <w:iCs w:val="0"/>
          <w:caps w:val="0"/>
          <w:color w:val="222222"/>
          <w:spacing w:val="0"/>
          <w:sz w:val="32"/>
          <w:szCs w:val="30"/>
          <w:shd w:val="clear" w:fill="FFFFFF"/>
          <w:lang w:val="en-US" w:eastAsia="zh-CN"/>
        </w:rPr>
        <w:fldChar w:fldCharType="separate"/>
      </w:r>
      <w:r>
        <w:rPr>
          <w:rFonts w:hint="eastAsia" w:ascii="仿宋" w:hAnsi="仿宋" w:eastAsia="仿宋" w:cs="仿宋"/>
          <w:i w:val="0"/>
          <w:iCs w:val="0"/>
          <w:caps w:val="0"/>
          <w:color w:val="222222"/>
          <w:spacing w:val="0"/>
          <w:sz w:val="32"/>
          <w:szCs w:val="30"/>
          <w:shd w:val="clear" w:fill="FFFFFF"/>
          <w:lang w:val="en-US" w:eastAsia="zh-CN"/>
        </w:rPr>
        <w:t>xinhuaxinyong100</w:t>
      </w:r>
      <w:r>
        <w:rPr>
          <w:rFonts w:hint="default" w:ascii="仿宋" w:hAnsi="仿宋" w:eastAsia="仿宋" w:cs="仿宋"/>
          <w:i w:val="0"/>
          <w:iCs w:val="0"/>
          <w:caps w:val="0"/>
          <w:color w:val="222222"/>
          <w:spacing w:val="0"/>
          <w:sz w:val="32"/>
          <w:szCs w:val="30"/>
          <w:shd w:val="clear" w:fill="FFFFFF"/>
          <w:lang w:val="en-US" w:eastAsia="zh-CN"/>
        </w:rPr>
        <w:t>@1</w:t>
      </w:r>
      <w:r>
        <w:rPr>
          <w:rFonts w:hint="eastAsia" w:ascii="仿宋" w:hAnsi="仿宋" w:eastAsia="仿宋" w:cs="仿宋"/>
          <w:i w:val="0"/>
          <w:iCs w:val="0"/>
          <w:caps w:val="0"/>
          <w:color w:val="222222"/>
          <w:spacing w:val="0"/>
          <w:sz w:val="32"/>
          <w:szCs w:val="30"/>
          <w:shd w:val="clear" w:fill="FFFFFF"/>
          <w:lang w:val="en-US" w:eastAsia="zh-CN"/>
        </w:rPr>
        <w:t>63</w:t>
      </w:r>
      <w:r>
        <w:rPr>
          <w:rFonts w:hint="default" w:ascii="仿宋" w:hAnsi="仿宋" w:eastAsia="仿宋" w:cs="仿宋"/>
          <w:i w:val="0"/>
          <w:iCs w:val="0"/>
          <w:caps w:val="0"/>
          <w:color w:val="222222"/>
          <w:spacing w:val="0"/>
          <w:sz w:val="32"/>
          <w:szCs w:val="30"/>
          <w:shd w:val="clear" w:fill="FFFFFF"/>
          <w:lang w:val="en-US" w:eastAsia="zh-CN"/>
        </w:rPr>
        <w:t>.com</w:t>
      </w:r>
      <w:r>
        <w:rPr>
          <w:rFonts w:hint="eastAsia" w:ascii="仿宋" w:hAnsi="仿宋" w:eastAsia="仿宋" w:cs="仿宋"/>
          <w:i w:val="0"/>
          <w:iCs w:val="0"/>
          <w:caps w:val="0"/>
          <w:color w:val="222222"/>
          <w:spacing w:val="0"/>
          <w:sz w:val="32"/>
          <w:szCs w:val="30"/>
          <w:shd w:val="clear" w:fill="FFFFFF"/>
          <w:lang w:val="en-US" w:eastAsia="zh-CN"/>
        </w:rPr>
        <w:fldChar w:fldCharType="end"/>
      </w:r>
      <w:r>
        <w:rPr>
          <w:rFonts w:hint="eastAsia" w:ascii="仿宋" w:hAnsi="仿宋" w:eastAsia="仿宋" w:cs="仿宋"/>
          <w:i w:val="0"/>
          <w:iCs w:val="0"/>
          <w:caps w:val="0"/>
          <w:color w:val="222222"/>
          <w:spacing w:val="0"/>
          <w:sz w:val="32"/>
          <w:szCs w:val="30"/>
          <w:shd w:val="clear" w:fill="FFFFFF"/>
          <w:lang w:val="en-US" w:eastAsia="zh-CN"/>
        </w:rPr>
        <w:t>，</w:t>
      </w:r>
      <w:r>
        <w:rPr>
          <w:rFonts w:hint="eastAsia" w:ascii="仿宋" w:hAnsi="仿宋" w:eastAsia="仿宋" w:cs="仿宋"/>
          <w:sz w:val="32"/>
          <w:szCs w:val="30"/>
          <w:lang w:val="en-US" w:eastAsia="zh-CN"/>
        </w:rPr>
        <w:t>联系电话：18810187932。</w:t>
      </w:r>
    </w:p>
    <w:p w14:paraId="73C0B036">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（二）案例评审阶段（11月22日—11月28日）</w:t>
      </w:r>
    </w:p>
    <w:p w14:paraId="78B4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0"/>
          <w:lang w:val="en-US" w:eastAsia="zh-CN"/>
        </w:rPr>
      </w:pPr>
      <w:r>
        <w:rPr>
          <w:rFonts w:hint="eastAsia" w:ascii="仿宋" w:hAnsi="仿宋" w:eastAsia="仿宋" w:cs="仿宋"/>
          <w:sz w:val="32"/>
          <w:szCs w:val="30"/>
          <w:lang w:val="en-US" w:eastAsia="zh-CN"/>
        </w:rPr>
        <w:t>组建评审委员会，召集专家对申报案例进行综合评议。</w:t>
      </w:r>
    </w:p>
    <w:p w14:paraId="5DCC2C71">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（三）结果发布阶段（12月）</w:t>
      </w:r>
    </w:p>
    <w:p w14:paraId="01300A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0"/>
          <w:lang w:val="en-US" w:eastAsia="zh-CN"/>
        </w:rPr>
      </w:pPr>
      <w:r>
        <w:rPr>
          <w:rFonts w:hint="eastAsia" w:ascii="仿宋" w:hAnsi="仿宋" w:eastAsia="仿宋" w:cs="仿宋"/>
          <w:sz w:val="32"/>
          <w:szCs w:val="30"/>
          <w:lang w:val="en-US" w:eastAsia="zh-CN"/>
        </w:rPr>
        <w:t>最终评定结果将在2025企业家博鳌论坛·品牌信用建设论坛上发布。</w:t>
      </w:r>
    </w:p>
    <w:p w14:paraId="12C732D2">
      <w:pPr>
        <w:adjustRightInd w:val="0"/>
        <w:snapToGrid w:val="0"/>
        <w:ind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OWJjYWQxZmI3NmU3ZDQxNGNmZTQ1MGQyZGQ0ZDQifQ=="/>
  </w:docVars>
  <w:rsids>
    <w:rsidRoot w:val="622C2421"/>
    <w:rsid w:val="03303E50"/>
    <w:rsid w:val="040D238F"/>
    <w:rsid w:val="05EE5D7C"/>
    <w:rsid w:val="09F32B28"/>
    <w:rsid w:val="0F915C90"/>
    <w:rsid w:val="14AB2494"/>
    <w:rsid w:val="15667007"/>
    <w:rsid w:val="164A1F80"/>
    <w:rsid w:val="17416555"/>
    <w:rsid w:val="18786643"/>
    <w:rsid w:val="18E1450E"/>
    <w:rsid w:val="19151728"/>
    <w:rsid w:val="1A824227"/>
    <w:rsid w:val="20450EE3"/>
    <w:rsid w:val="20534883"/>
    <w:rsid w:val="21941D5C"/>
    <w:rsid w:val="21EF5A23"/>
    <w:rsid w:val="2270299D"/>
    <w:rsid w:val="25A365BB"/>
    <w:rsid w:val="28275C5B"/>
    <w:rsid w:val="28402EDE"/>
    <w:rsid w:val="29B54E5E"/>
    <w:rsid w:val="29FA1CAE"/>
    <w:rsid w:val="2A9029D6"/>
    <w:rsid w:val="2B927EDE"/>
    <w:rsid w:val="2D5A7A7D"/>
    <w:rsid w:val="31634C13"/>
    <w:rsid w:val="322E2C0C"/>
    <w:rsid w:val="32327C3F"/>
    <w:rsid w:val="343D1761"/>
    <w:rsid w:val="36015581"/>
    <w:rsid w:val="37F559B9"/>
    <w:rsid w:val="38D46814"/>
    <w:rsid w:val="39367EC4"/>
    <w:rsid w:val="39AD51A3"/>
    <w:rsid w:val="3AE369D0"/>
    <w:rsid w:val="3DBC7FDD"/>
    <w:rsid w:val="3E7B5AA2"/>
    <w:rsid w:val="3F2A3CF0"/>
    <w:rsid w:val="3FC31162"/>
    <w:rsid w:val="429D6505"/>
    <w:rsid w:val="45EE3D34"/>
    <w:rsid w:val="491537A0"/>
    <w:rsid w:val="49417CD5"/>
    <w:rsid w:val="4B011BD4"/>
    <w:rsid w:val="52FB52AE"/>
    <w:rsid w:val="539E6A3B"/>
    <w:rsid w:val="54EA5A50"/>
    <w:rsid w:val="599144A0"/>
    <w:rsid w:val="5E6B60A7"/>
    <w:rsid w:val="5F6973BB"/>
    <w:rsid w:val="5FDB721E"/>
    <w:rsid w:val="60105E05"/>
    <w:rsid w:val="60EE2705"/>
    <w:rsid w:val="622C2421"/>
    <w:rsid w:val="638609D3"/>
    <w:rsid w:val="64A61CA9"/>
    <w:rsid w:val="66A440C2"/>
    <w:rsid w:val="671903FA"/>
    <w:rsid w:val="683001B5"/>
    <w:rsid w:val="6BCC4937"/>
    <w:rsid w:val="6CFB488C"/>
    <w:rsid w:val="6F2011BC"/>
    <w:rsid w:val="6FAC5DE9"/>
    <w:rsid w:val="726E2F4F"/>
    <w:rsid w:val="74A0585D"/>
    <w:rsid w:val="75226B8C"/>
    <w:rsid w:val="75F06371"/>
    <w:rsid w:val="76BA6008"/>
    <w:rsid w:val="77243582"/>
    <w:rsid w:val="77C81353"/>
    <w:rsid w:val="790A315A"/>
    <w:rsid w:val="7976318E"/>
    <w:rsid w:val="7B33687C"/>
    <w:rsid w:val="7D891A86"/>
    <w:rsid w:val="7F9C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方正楷体_GBK" w:cs="Times New Roman"/>
      <w:sz w:val="28"/>
      <w:szCs w:val="28"/>
      <w:lang w:val="en-US" w:eastAsia="zh-CN"/>
    </w:r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spacing w:after="0"/>
      <w:ind w:left="0" w:leftChars="0" w:firstLine="420" w:firstLineChars="200"/>
    </w:pPr>
    <w:rPr>
      <w:szCs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3</Pages>
  <Words>1337</Words>
  <Characters>1402</Characters>
  <Lines>0</Lines>
  <Paragraphs>0</Paragraphs>
  <TotalTime>12</TotalTime>
  <ScaleCrop>false</ScaleCrop>
  <LinksUpToDate>false</LinksUpToDate>
  <CharactersWithSpaces>1402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2023-08-10T03:27:00Z</dcterms:created>
  <dc:creator>LZY</dc:creator>
  <cp:lastModifiedBy>哼哼哈嘿</cp:lastModifiedBy>
  <dcterms:modified xsi:type="dcterms:W3CDTF">2025-10-27T02:48:30Z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CA8C6C2F12FB4915A65866B451685656_13</vt:lpwstr>
  </property>
  <property fmtid="{D5CDD505-2E9C-101B-9397-08002B2CF9AE}" pid="4" name="KSOTemplateDocerSaveRecord">
    <vt:lpwstr>eyJoZGlkIjoiZWQ2YzNmMmUzNWJhMzcwMTdhOGQ1MGZiMjc3MTQyZDIiLCJ1c2VySWQiOiIyNTkzMjIzMzIifQ==</vt:lpwstr>
  </property>
</Properties>
</file>