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2266DB">
      <w:pPr>
        <w:widowControl/>
        <w:adjustRightInd w:val="0"/>
        <w:snapToGrid w:val="0"/>
        <w:spacing w:line="560" w:lineRule="exact"/>
        <w:jc w:val="left"/>
        <w:outlineLvl w:val="0"/>
        <w:rPr>
          <w:rFonts w:hint="default" w:ascii="黑体" w:hAnsi="黑体" w:eastAsia="黑体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  <w:lang w:val="en-US" w:eastAsia="zh-CN"/>
        </w:rPr>
        <w:t>附件2</w:t>
      </w:r>
    </w:p>
    <w:p w14:paraId="7F9479D1">
      <w:pPr>
        <w:widowControl/>
        <w:adjustRightInd w:val="0"/>
        <w:snapToGrid w:val="0"/>
        <w:spacing w:line="560" w:lineRule="exact"/>
        <w:jc w:val="left"/>
        <w:outlineLvl w:val="0"/>
        <w:rPr>
          <w:rFonts w:hint="eastAsia" w:ascii="黑体" w:hAnsi="黑体" w:eastAsia="黑体" w:cs="Times New Roman"/>
          <w:color w:val="000000"/>
          <w:kern w:val="0"/>
          <w:sz w:val="32"/>
          <w:szCs w:val="32"/>
        </w:rPr>
      </w:pPr>
    </w:p>
    <w:p w14:paraId="4B51D6BE">
      <w:pPr>
        <w:widowControl/>
        <w:jc w:val="center"/>
        <w:outlineLvl w:val="0"/>
        <w:rPr>
          <w:rFonts w:hint="eastAsia" w:ascii="方正小标宋_GBK" w:hAnsi="宋体" w:eastAsia="方正小标宋_GBK" w:cs="Times New Roman"/>
          <w:b/>
          <w:bCs/>
          <w:kern w:val="44"/>
          <w:sz w:val="44"/>
          <w:szCs w:val="44"/>
        </w:rPr>
      </w:pPr>
      <w:r>
        <w:rPr>
          <w:rFonts w:hint="eastAsia" w:ascii="方正小标宋_GBK" w:hAnsi="华文中宋" w:eastAsia="方正小标宋_GBK" w:cs="华文中宋"/>
          <w:kern w:val="44"/>
          <w:sz w:val="44"/>
          <w:szCs w:val="44"/>
        </w:rPr>
        <w:t>2026</w:t>
      </w:r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新华财经资产管理“金谘机构”申报表</w:t>
      </w:r>
    </w:p>
    <w:p w14:paraId="0EC10829"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tbl>
      <w:tblPr>
        <w:tblStyle w:val="4"/>
        <w:tblW w:w="8855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2624"/>
        <w:gridCol w:w="1796"/>
        <w:gridCol w:w="2644"/>
      </w:tblGrid>
      <w:tr w14:paraId="0E610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92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机构名称</w:t>
            </w:r>
          </w:p>
        </w:tc>
        <w:tc>
          <w:tcPr>
            <w:tcW w:w="70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37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53A94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ED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机构类型</w:t>
            </w:r>
          </w:p>
        </w:tc>
        <w:tc>
          <w:tcPr>
            <w:tcW w:w="70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98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□保险业机构 □信托公司 </w:t>
            </w:r>
          </w:p>
          <w:p w14:paraId="1E39E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□证券公司/基金子公司 □融资企业/上市公司</w:t>
            </w:r>
          </w:p>
          <w:p w14:paraId="43DF4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□商业银行 □其他：_________</w:t>
            </w:r>
          </w:p>
        </w:tc>
      </w:tr>
      <w:tr w14:paraId="39283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1B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申报类别（可多选）</w:t>
            </w:r>
          </w:p>
        </w:tc>
      </w:tr>
      <w:tr w14:paraId="095EE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A5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机构类</w:t>
            </w:r>
          </w:p>
        </w:tc>
        <w:tc>
          <w:tcPr>
            <w:tcW w:w="70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65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□市场影响力“金谘机构” □成长进取“金谘机构”</w:t>
            </w:r>
          </w:p>
        </w:tc>
      </w:tr>
      <w:tr w14:paraId="62885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66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业务专项类</w:t>
            </w:r>
          </w:p>
        </w:tc>
        <w:tc>
          <w:tcPr>
            <w:tcW w:w="70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3B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□投资管理“金谘机构”  □投资银行“金谘机构”</w:t>
            </w:r>
          </w:p>
          <w:p w14:paraId="544B4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□合规管理“金谘机构”  □公司治理“金谘机构”</w:t>
            </w:r>
          </w:p>
        </w:tc>
      </w:tr>
      <w:tr w14:paraId="2538D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7A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产品类</w:t>
            </w:r>
          </w:p>
        </w:tc>
        <w:tc>
          <w:tcPr>
            <w:tcW w:w="70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A7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□权益类资管产品         □固收类资管产品 </w:t>
            </w:r>
          </w:p>
          <w:p w14:paraId="6B46B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□混合类资管产品         □资产证券化产品</w:t>
            </w:r>
          </w:p>
        </w:tc>
      </w:tr>
      <w:tr w14:paraId="72B1B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1D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综合服务类</w:t>
            </w:r>
          </w:p>
        </w:tc>
        <w:tc>
          <w:tcPr>
            <w:tcW w:w="70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78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□资本市场服务“金谘机构” □产业融资“金谘机构”</w:t>
            </w:r>
          </w:p>
          <w:p w14:paraId="61364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智能投顾服务“金谘机构”</w:t>
            </w:r>
          </w:p>
        </w:tc>
      </w:tr>
      <w:tr w14:paraId="38E0F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8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15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注：奖项申报相关提交材料要求详见下文《2026新华财经资产管理“金谘机构”申报材料说明》</w:t>
            </w:r>
          </w:p>
        </w:tc>
      </w:tr>
      <w:tr w14:paraId="7734D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6EA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联系人姓名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4B6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88F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职务</w:t>
            </w:r>
          </w:p>
        </w:tc>
        <w:tc>
          <w:tcPr>
            <w:tcW w:w="2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95C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0AB43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B94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联系电话</w:t>
            </w:r>
          </w:p>
        </w:tc>
        <w:tc>
          <w:tcPr>
            <w:tcW w:w="2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029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120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电子邮箱</w:t>
            </w:r>
          </w:p>
        </w:tc>
        <w:tc>
          <w:tcPr>
            <w:tcW w:w="2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B3A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0C47B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8" w:hRule="atLeast"/>
        </w:trPr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AD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机构全称（需加盖公章）</w:t>
            </w:r>
          </w:p>
        </w:tc>
        <w:tc>
          <w:tcPr>
            <w:tcW w:w="70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6D4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（公章位置）</w:t>
            </w:r>
          </w:p>
        </w:tc>
      </w:tr>
      <w:tr w14:paraId="3CB87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2A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申报日期</w:t>
            </w:r>
          </w:p>
        </w:tc>
        <w:tc>
          <w:tcPr>
            <w:tcW w:w="70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61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_______年_______月_______日</w:t>
            </w:r>
          </w:p>
        </w:tc>
      </w:tr>
    </w:tbl>
    <w:p w14:paraId="2F3179C6">
      <w:pPr>
        <w:widowControl/>
        <w:adjustRightInd w:val="0"/>
        <w:snapToGrid w:val="0"/>
        <w:spacing w:line="560" w:lineRule="exact"/>
        <w:jc w:val="left"/>
        <w:outlineLvl w:val="0"/>
        <w:rPr>
          <w:rFonts w:hint="eastAsia" w:ascii="黑体" w:hAnsi="黑体" w:eastAsia="黑体" w:cs="Times New Roman"/>
          <w:color w:val="000000"/>
          <w:kern w:val="0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1417" w:gutter="0"/>
          <w:pgNumType w:fmt="decimal"/>
          <w:cols w:space="425" w:num="1"/>
          <w:docGrid w:type="lines" w:linePitch="312" w:charSpace="0"/>
        </w:sectPr>
      </w:pPr>
    </w:p>
    <w:p w14:paraId="4C3CD9C6">
      <w:pPr>
        <w:widowControl/>
        <w:adjustRightInd w:val="0"/>
        <w:snapToGrid w:val="0"/>
        <w:spacing w:line="560" w:lineRule="exact"/>
        <w:jc w:val="left"/>
        <w:outlineLvl w:val="0"/>
        <w:rPr>
          <w:rFonts w:hint="eastAsia" w:ascii="黑体" w:hAnsi="黑体" w:eastAsia="黑体" w:cs="Times New Roman"/>
          <w:color w:val="000000"/>
          <w:kern w:val="0"/>
          <w:sz w:val="32"/>
          <w:szCs w:val="32"/>
        </w:rPr>
      </w:pPr>
    </w:p>
    <w:p w14:paraId="77F6E59E">
      <w:pPr>
        <w:widowControl/>
        <w:jc w:val="center"/>
        <w:outlineLvl w:val="0"/>
        <w:rPr>
          <w:rFonts w:hint="eastAsia" w:ascii="方正小标宋_GBK" w:hAnsi="华文中宋" w:eastAsia="方正小标宋_GBK" w:cs="华文中宋"/>
          <w:kern w:val="44"/>
          <w:sz w:val="44"/>
          <w:szCs w:val="44"/>
        </w:rPr>
      </w:pPr>
      <w:r>
        <w:rPr>
          <w:rFonts w:hint="eastAsia" w:ascii="方正小标宋_GBK" w:hAnsi="华文中宋" w:eastAsia="方正小标宋_GBK" w:cs="华文中宋"/>
          <w:kern w:val="44"/>
          <w:sz w:val="44"/>
          <w:szCs w:val="44"/>
        </w:rPr>
        <w:t>申报机构声明</w:t>
      </w:r>
    </w:p>
    <w:p w14:paraId="3FAB919E"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205497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机构郑重声明：本次申报提交的所有材料均真实、准确、完整，无虚假记载、误导性陈述或重大遗漏；已知晓本次“金谘机构”征集规则，自愿接受资料核验与专家评议；若材料存在不实或违规情形，本机构自愿放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本次评选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资格。</w:t>
      </w:r>
    </w:p>
    <w:p w14:paraId="363DA7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33DB22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30CCAA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12383F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申报机构公章：____________________</w:t>
      </w:r>
    </w:p>
    <w:p w14:paraId="31BDA0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日期：______年____月____日</w:t>
      </w:r>
    </w:p>
    <w:p w14:paraId="7193F9AF">
      <w:pPr>
        <w:widowControl/>
        <w:adjustRightInd w:val="0"/>
        <w:snapToGrid w:val="0"/>
        <w:spacing w:line="560" w:lineRule="exact"/>
        <w:jc w:val="left"/>
        <w:outlineLvl w:val="0"/>
        <w:rPr>
          <w:rFonts w:hint="eastAsia" w:ascii="黑体" w:hAnsi="黑体" w:eastAsia="黑体" w:cs="Times New Roman"/>
          <w:color w:val="000000"/>
          <w:kern w:val="0"/>
          <w:sz w:val="32"/>
          <w:szCs w:val="32"/>
        </w:rPr>
        <w:sectPr>
          <w:footerReference r:id="rId4" w:type="default"/>
          <w:pgSz w:w="11906" w:h="16838"/>
          <w:pgMar w:top="2098" w:right="1474" w:bottom="1984" w:left="1587" w:header="851" w:footer="1417" w:gutter="0"/>
          <w:pgNumType w:fmt="decimal" w:start="1"/>
          <w:cols w:space="425" w:num="1"/>
          <w:docGrid w:type="lines" w:linePitch="312" w:charSpace="0"/>
        </w:sectPr>
      </w:pPr>
    </w:p>
    <w:p w14:paraId="22C0432E">
      <w:pPr>
        <w:widowControl/>
        <w:adjustRightInd w:val="0"/>
        <w:snapToGrid w:val="0"/>
        <w:spacing w:line="560" w:lineRule="exact"/>
        <w:jc w:val="left"/>
        <w:outlineLvl w:val="0"/>
        <w:rPr>
          <w:rFonts w:hint="eastAsia" w:ascii="黑体" w:hAnsi="黑体" w:eastAsia="黑体" w:cs="Times New Roman"/>
          <w:color w:val="000000"/>
          <w:kern w:val="0"/>
          <w:sz w:val="32"/>
          <w:szCs w:val="32"/>
        </w:rPr>
      </w:pPr>
    </w:p>
    <w:p w14:paraId="08C54821">
      <w:pPr>
        <w:widowControl/>
        <w:adjustRightInd w:val="0"/>
        <w:snapToGrid w:val="0"/>
        <w:spacing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2026新华财经资产管理“金谘机构”</w:t>
      </w:r>
    </w:p>
    <w:p w14:paraId="2622BD07">
      <w:pPr>
        <w:widowControl/>
        <w:adjustRightInd w:val="0"/>
        <w:snapToGrid w:val="0"/>
        <w:spacing w:line="560" w:lineRule="exact"/>
        <w:jc w:val="center"/>
        <w:outlineLvl w:val="0"/>
        <w:rPr>
          <w:rFonts w:hint="default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申报材料说明</w:t>
      </w:r>
    </w:p>
    <w:p w14:paraId="005825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outlineLvl w:val="1"/>
        <w:rPr>
          <w:rFonts w:ascii="黑体" w:hAnsi="黑体" w:eastAsia="黑体" w:cs="黑体"/>
          <w:kern w:val="0"/>
          <w:sz w:val="32"/>
          <w:szCs w:val="32"/>
        </w:rPr>
      </w:pPr>
    </w:p>
    <w:p w14:paraId="345F27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outlineLvl w:val="1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一、机构类</w:t>
      </w:r>
    </w:p>
    <w:p w14:paraId="2A6FB1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outlineLvl w:val="3"/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）申报：市场影响力“金谘机构”</w:t>
      </w:r>
    </w:p>
    <w:tbl>
      <w:tblPr>
        <w:tblStyle w:val="4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2094"/>
        <w:gridCol w:w="6785"/>
      </w:tblGrid>
      <w:tr w14:paraId="0538E3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67" w:hRule="atLeast"/>
          <w:tblHeader/>
        </w:trPr>
        <w:tc>
          <w:tcPr>
            <w:tcW w:w="1179" w:type="pct"/>
            <w:vAlign w:val="center"/>
          </w:tcPr>
          <w:p w14:paraId="12772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  <w:t>对应指标</w:t>
            </w:r>
          </w:p>
        </w:tc>
        <w:tc>
          <w:tcPr>
            <w:tcW w:w="3820" w:type="pct"/>
            <w:vAlign w:val="center"/>
          </w:tcPr>
          <w:p w14:paraId="58386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  <w:t>需提供材料</w:t>
            </w:r>
          </w:p>
        </w:tc>
      </w:tr>
      <w:tr w14:paraId="45F2B0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67" w:hRule="atLeast"/>
        </w:trPr>
        <w:tc>
          <w:tcPr>
            <w:tcW w:w="1179" w:type="pct"/>
            <w:vAlign w:val="center"/>
          </w:tcPr>
          <w:p w14:paraId="12E10A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资产管理规模</w:t>
            </w:r>
          </w:p>
        </w:tc>
        <w:tc>
          <w:tcPr>
            <w:tcW w:w="3820" w:type="pct"/>
            <w:vAlign w:val="center"/>
          </w:tcPr>
          <w:p w14:paraId="07B19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期末资产管理规模证明文件</w:t>
            </w:r>
          </w:p>
        </w:tc>
      </w:tr>
      <w:tr w14:paraId="2D231E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67" w:hRule="atLeast"/>
        </w:trPr>
        <w:tc>
          <w:tcPr>
            <w:tcW w:w="1179" w:type="pct"/>
            <w:vAlign w:val="center"/>
          </w:tcPr>
          <w:p w14:paraId="6A30F1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管理规模增长</w:t>
            </w:r>
          </w:p>
        </w:tc>
        <w:tc>
          <w:tcPr>
            <w:tcW w:w="3820" w:type="pct"/>
            <w:vAlign w:val="center"/>
          </w:tcPr>
          <w:p w14:paraId="000A7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近三年资产管理规模变动明细及增长说明</w:t>
            </w:r>
          </w:p>
        </w:tc>
      </w:tr>
      <w:tr w14:paraId="29571D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67" w:hRule="atLeast"/>
        </w:trPr>
        <w:tc>
          <w:tcPr>
            <w:tcW w:w="1179" w:type="pct"/>
            <w:vAlign w:val="center"/>
          </w:tcPr>
          <w:p w14:paraId="3A027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产品整体业绩</w:t>
            </w:r>
          </w:p>
        </w:tc>
        <w:tc>
          <w:tcPr>
            <w:tcW w:w="3820" w:type="pct"/>
            <w:vAlign w:val="center"/>
          </w:tcPr>
          <w:p w14:paraId="10766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近三年公司资管产品年度业绩汇总说明</w:t>
            </w:r>
          </w:p>
        </w:tc>
      </w:tr>
      <w:tr w14:paraId="7020F0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67" w:hRule="atLeast"/>
        </w:trPr>
        <w:tc>
          <w:tcPr>
            <w:tcW w:w="1179" w:type="pct"/>
            <w:vAlign w:val="center"/>
          </w:tcPr>
          <w:p w14:paraId="147FA9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公司合规运作</w:t>
            </w:r>
          </w:p>
        </w:tc>
        <w:tc>
          <w:tcPr>
            <w:tcW w:w="3820" w:type="pct"/>
            <w:vAlign w:val="center"/>
          </w:tcPr>
          <w:p w14:paraId="6A655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公司合规管理体系及执行情况说明</w:t>
            </w:r>
          </w:p>
        </w:tc>
      </w:tr>
      <w:tr w14:paraId="69B75E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67" w:hRule="atLeast"/>
        </w:trPr>
        <w:tc>
          <w:tcPr>
            <w:tcW w:w="1179" w:type="pct"/>
            <w:vAlign w:val="center"/>
          </w:tcPr>
          <w:p w14:paraId="22C5E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公司治理</w:t>
            </w:r>
          </w:p>
        </w:tc>
        <w:tc>
          <w:tcPr>
            <w:tcW w:w="3820" w:type="pct"/>
            <w:vAlign w:val="center"/>
          </w:tcPr>
          <w:p w14:paraId="5E152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股权结构说明、高管团队任职说明</w:t>
            </w:r>
          </w:p>
        </w:tc>
      </w:tr>
      <w:tr w14:paraId="3BAEDD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67" w:hRule="atLeast"/>
        </w:trPr>
        <w:tc>
          <w:tcPr>
            <w:tcW w:w="1179" w:type="pct"/>
            <w:vAlign w:val="center"/>
          </w:tcPr>
          <w:p w14:paraId="36DE4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投研团队</w:t>
            </w:r>
          </w:p>
        </w:tc>
        <w:tc>
          <w:tcPr>
            <w:tcW w:w="3820" w:type="pct"/>
            <w:vAlign w:val="center"/>
          </w:tcPr>
          <w:p w14:paraId="0F507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投研团队架构、核心成员从业履历及过往业绩说明</w:t>
            </w:r>
          </w:p>
        </w:tc>
      </w:tr>
      <w:tr w14:paraId="3A440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788" w:hRule="atLeast"/>
        </w:trPr>
        <w:tc>
          <w:tcPr>
            <w:tcW w:w="1179" w:type="pct"/>
            <w:vAlign w:val="center"/>
          </w:tcPr>
          <w:p w14:paraId="3DA3A3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投资与风险管理过程</w:t>
            </w:r>
          </w:p>
        </w:tc>
        <w:tc>
          <w:tcPr>
            <w:tcW w:w="3820" w:type="pct"/>
            <w:vAlign w:val="center"/>
          </w:tcPr>
          <w:p w14:paraId="19A97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投资决策机制、风险管控体系及流程说明</w:t>
            </w:r>
          </w:p>
        </w:tc>
      </w:tr>
    </w:tbl>
    <w:p w14:paraId="618B44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640" w:firstLineChars="200"/>
        <w:textAlignment w:val="auto"/>
        <w:outlineLvl w:val="3"/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）申报：成长进取“金谘机构”</w:t>
      </w:r>
    </w:p>
    <w:tbl>
      <w:tblPr>
        <w:tblStyle w:val="4"/>
        <w:tblW w:w="4999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2058"/>
        <w:gridCol w:w="6819"/>
      </w:tblGrid>
      <w:tr w14:paraId="03CB32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0" w:hRule="atLeast"/>
          <w:tblHeader/>
          <w:jc w:val="center"/>
        </w:trPr>
        <w:tc>
          <w:tcPr>
            <w:tcW w:w="1159" w:type="pct"/>
            <w:vAlign w:val="center"/>
          </w:tcPr>
          <w:p w14:paraId="5D29A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  <w:t>对应指标</w:t>
            </w:r>
          </w:p>
        </w:tc>
        <w:tc>
          <w:tcPr>
            <w:tcW w:w="3840" w:type="pct"/>
            <w:vAlign w:val="center"/>
          </w:tcPr>
          <w:p w14:paraId="6886EF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  <w:t>需提供材料</w:t>
            </w:r>
          </w:p>
        </w:tc>
      </w:tr>
      <w:tr w14:paraId="77BA8E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0" w:hRule="atLeast"/>
          <w:jc w:val="center"/>
        </w:trPr>
        <w:tc>
          <w:tcPr>
            <w:tcW w:w="1159" w:type="pct"/>
            <w:vAlign w:val="center"/>
          </w:tcPr>
          <w:p w14:paraId="4EAEC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bidi="ar"/>
              </w:rPr>
              <w:t>内生规模增速</w:t>
            </w:r>
          </w:p>
        </w:tc>
        <w:tc>
          <w:tcPr>
            <w:tcW w:w="3840" w:type="pct"/>
            <w:vAlign w:val="center"/>
          </w:tcPr>
          <w:p w14:paraId="6F2D2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bidi="ar"/>
              </w:rPr>
              <w:t>当年AUM增长率测算说明（剔除并购等非内生增长部分）</w:t>
            </w:r>
          </w:p>
        </w:tc>
      </w:tr>
      <w:tr w14:paraId="341018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0" w:hRule="atLeast"/>
          <w:jc w:val="center"/>
        </w:trPr>
        <w:tc>
          <w:tcPr>
            <w:tcW w:w="1159" w:type="pct"/>
            <w:vAlign w:val="center"/>
          </w:tcPr>
          <w:p w14:paraId="044FF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bidi="ar"/>
              </w:rPr>
              <w:t>创新产品占比</w:t>
            </w:r>
          </w:p>
        </w:tc>
        <w:tc>
          <w:tcPr>
            <w:tcW w:w="3840" w:type="pct"/>
            <w:vAlign w:val="center"/>
          </w:tcPr>
          <w:p w14:paraId="39261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bidi="ar"/>
              </w:rPr>
              <w:t>当年新发创新产品清单、规模证明及占比测算说明</w:t>
            </w:r>
          </w:p>
        </w:tc>
      </w:tr>
      <w:tr w14:paraId="2B80EA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0" w:hRule="atLeast"/>
          <w:jc w:val="center"/>
        </w:trPr>
        <w:tc>
          <w:tcPr>
            <w:tcW w:w="1159" w:type="pct"/>
            <w:vAlign w:val="center"/>
          </w:tcPr>
          <w:p w14:paraId="3070F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bidi="ar"/>
              </w:rPr>
              <w:t>ROE水平</w:t>
            </w:r>
          </w:p>
        </w:tc>
        <w:tc>
          <w:tcPr>
            <w:tcW w:w="3840" w:type="pct"/>
            <w:vAlign w:val="center"/>
          </w:tcPr>
          <w:p w14:paraId="57883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bidi="ar"/>
              </w:rPr>
              <w:t>近三年经审计财务报告（列明各年度净资产收益率）</w:t>
            </w:r>
          </w:p>
        </w:tc>
      </w:tr>
      <w:tr w14:paraId="1FB195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0" w:hRule="atLeast"/>
          <w:jc w:val="center"/>
        </w:trPr>
        <w:tc>
          <w:tcPr>
            <w:tcW w:w="1159" w:type="pct"/>
            <w:vAlign w:val="center"/>
          </w:tcPr>
          <w:p w14:paraId="0D2F6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战略前瞻性</w:t>
            </w:r>
          </w:p>
        </w:tc>
        <w:tc>
          <w:tcPr>
            <w:tcW w:w="3840" w:type="pct"/>
            <w:vAlign w:val="center"/>
          </w:tcPr>
          <w:p w14:paraId="248A4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养老金融、绿色金融等新兴领域的战略布局及落地成果说明</w:t>
            </w:r>
          </w:p>
        </w:tc>
      </w:tr>
      <w:tr w14:paraId="77A544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0" w:hRule="atLeast"/>
          <w:jc w:val="center"/>
        </w:trPr>
        <w:tc>
          <w:tcPr>
            <w:tcW w:w="1159" w:type="pct"/>
            <w:vAlign w:val="center"/>
          </w:tcPr>
          <w:p w14:paraId="00DD6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bidi="ar"/>
              </w:rPr>
              <w:t>投研团队稳定性</w:t>
            </w:r>
          </w:p>
        </w:tc>
        <w:tc>
          <w:tcPr>
            <w:tcW w:w="3840" w:type="pct"/>
            <w:vAlign w:val="center"/>
          </w:tcPr>
          <w:p w14:paraId="73922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bidi="ar"/>
              </w:rPr>
              <w:t>核心投研团队人员清单、近3年人员留存情况说明</w:t>
            </w:r>
          </w:p>
        </w:tc>
      </w:tr>
      <w:tr w14:paraId="784867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0" w:hRule="atLeast"/>
          <w:jc w:val="center"/>
        </w:trPr>
        <w:tc>
          <w:tcPr>
            <w:tcW w:w="1159" w:type="pct"/>
            <w:vAlign w:val="center"/>
          </w:tcPr>
          <w:p w14:paraId="4211D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bidi="ar"/>
              </w:rPr>
              <w:t>数字化能力</w:t>
            </w:r>
          </w:p>
        </w:tc>
        <w:tc>
          <w:tcPr>
            <w:tcW w:w="3840" w:type="pct"/>
            <w:vAlign w:val="center"/>
          </w:tcPr>
          <w:p w14:paraId="31C0D8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bidi="ar"/>
              </w:rPr>
              <w:t>AI风控预警等数字化系统建设及应用情况说明</w:t>
            </w:r>
          </w:p>
        </w:tc>
      </w:tr>
    </w:tbl>
    <w:p w14:paraId="35099D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640" w:firstLineChars="200"/>
        <w:textAlignment w:val="auto"/>
        <w:outlineLvl w:val="1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二、业务专项类</w:t>
      </w:r>
    </w:p>
    <w:p w14:paraId="070564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3"/>
        <w:rPr>
          <w:rFonts w:hint="eastAsia" w:ascii="楷体_GB2312" w:hAnsi="楷体_GB2312" w:eastAsia="楷体_GB2312" w:cs="楷体_GB2312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申报：投资管理“金谘机构”</w:t>
      </w:r>
    </w:p>
    <w:tbl>
      <w:tblPr>
        <w:tblStyle w:val="4"/>
        <w:tblW w:w="499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1998"/>
        <w:gridCol w:w="6879"/>
      </w:tblGrid>
      <w:tr w14:paraId="23964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667" w:hRule="atLeast"/>
          <w:tblHeader/>
        </w:trPr>
        <w:tc>
          <w:tcPr>
            <w:tcW w:w="1125" w:type="pct"/>
            <w:vAlign w:val="center"/>
          </w:tcPr>
          <w:p w14:paraId="4544D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  <w:t>对应指标</w:t>
            </w:r>
          </w:p>
        </w:tc>
        <w:tc>
          <w:tcPr>
            <w:tcW w:w="3874" w:type="pct"/>
            <w:vAlign w:val="center"/>
          </w:tcPr>
          <w:p w14:paraId="08161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  <w:t>需提供材料</w:t>
            </w:r>
          </w:p>
        </w:tc>
      </w:tr>
      <w:tr w14:paraId="569A47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667" w:hRule="atLeast"/>
        </w:trPr>
        <w:tc>
          <w:tcPr>
            <w:tcW w:w="1125" w:type="pct"/>
            <w:vAlign w:val="center"/>
          </w:tcPr>
          <w:p w14:paraId="7BCE7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团队管理规模</w:t>
            </w:r>
          </w:p>
        </w:tc>
        <w:tc>
          <w:tcPr>
            <w:tcW w:w="3874" w:type="pct"/>
            <w:vAlign w:val="center"/>
          </w:tcPr>
          <w:p w14:paraId="7D9C0D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申报业务团队管理的资产总规模证明</w:t>
            </w:r>
          </w:p>
        </w:tc>
      </w:tr>
      <w:tr w14:paraId="4C470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667" w:hRule="atLeast"/>
        </w:trPr>
        <w:tc>
          <w:tcPr>
            <w:tcW w:w="1125" w:type="pct"/>
            <w:vAlign w:val="center"/>
          </w:tcPr>
          <w:p w14:paraId="46F12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管理规模增长</w:t>
            </w:r>
          </w:p>
        </w:tc>
        <w:tc>
          <w:tcPr>
            <w:tcW w:w="3874" w:type="pct"/>
            <w:vAlign w:val="center"/>
          </w:tcPr>
          <w:p w14:paraId="5B8C4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近三年对应团队管理规模增长情况说明</w:t>
            </w:r>
          </w:p>
        </w:tc>
      </w:tr>
      <w:tr w14:paraId="1C83CB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667" w:hRule="atLeast"/>
        </w:trPr>
        <w:tc>
          <w:tcPr>
            <w:tcW w:w="1125" w:type="pct"/>
            <w:vAlign w:val="center"/>
          </w:tcPr>
          <w:p w14:paraId="3A3DB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产品整体业绩</w:t>
            </w:r>
          </w:p>
        </w:tc>
        <w:tc>
          <w:tcPr>
            <w:tcW w:w="3874" w:type="pct"/>
            <w:vAlign w:val="center"/>
          </w:tcPr>
          <w:p w14:paraId="5FA08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团队管理核心产品近三年投资业绩说明</w:t>
            </w:r>
          </w:p>
        </w:tc>
      </w:tr>
      <w:tr w14:paraId="058BAB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669" w:hRule="atLeast"/>
        </w:trPr>
        <w:tc>
          <w:tcPr>
            <w:tcW w:w="1125" w:type="pct"/>
            <w:vAlign w:val="center"/>
          </w:tcPr>
          <w:p w14:paraId="6AB15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团队业务合规性</w:t>
            </w:r>
          </w:p>
        </w:tc>
        <w:tc>
          <w:tcPr>
            <w:tcW w:w="3874" w:type="pct"/>
            <w:vAlign w:val="center"/>
          </w:tcPr>
          <w:p w14:paraId="1DC44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团队业务合规管理及人员合规情况说明</w:t>
            </w:r>
          </w:p>
        </w:tc>
      </w:tr>
      <w:tr w14:paraId="193DC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667" w:hRule="atLeast"/>
        </w:trPr>
        <w:tc>
          <w:tcPr>
            <w:tcW w:w="1125" w:type="pct"/>
            <w:vAlign w:val="center"/>
          </w:tcPr>
          <w:p w14:paraId="7CE76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团队投资能力</w:t>
            </w:r>
          </w:p>
        </w:tc>
        <w:tc>
          <w:tcPr>
            <w:tcW w:w="3874" w:type="pct"/>
            <w:vAlign w:val="center"/>
          </w:tcPr>
          <w:p w14:paraId="394A5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团队架构、核心成员履历、投资策略体系说明</w:t>
            </w:r>
          </w:p>
        </w:tc>
      </w:tr>
      <w:tr w14:paraId="2C406E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669" w:hRule="atLeast"/>
        </w:trPr>
        <w:tc>
          <w:tcPr>
            <w:tcW w:w="1125" w:type="pct"/>
            <w:vAlign w:val="center"/>
          </w:tcPr>
          <w:p w14:paraId="08BC3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投资与风控过程</w:t>
            </w:r>
          </w:p>
        </w:tc>
        <w:tc>
          <w:tcPr>
            <w:tcW w:w="3874" w:type="pct"/>
            <w:vAlign w:val="center"/>
          </w:tcPr>
          <w:p w14:paraId="1798B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团队投资决策流程、风险管控机制说明</w:t>
            </w:r>
          </w:p>
        </w:tc>
      </w:tr>
    </w:tbl>
    <w:p w14:paraId="3BD073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640" w:firstLineChars="200"/>
        <w:textAlignment w:val="auto"/>
        <w:outlineLvl w:val="3"/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）申报：投资银行“金谘机构”</w:t>
      </w:r>
    </w:p>
    <w:tbl>
      <w:tblPr>
        <w:tblStyle w:val="4"/>
        <w:tblW w:w="499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2001"/>
        <w:gridCol w:w="6876"/>
      </w:tblGrid>
      <w:tr w14:paraId="3D2151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blHeader/>
        </w:trPr>
        <w:tc>
          <w:tcPr>
            <w:tcW w:w="1127" w:type="pct"/>
            <w:vAlign w:val="center"/>
          </w:tcPr>
          <w:p w14:paraId="4E0CF8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  <w:t>对应指标</w:t>
            </w:r>
          </w:p>
        </w:tc>
        <w:tc>
          <w:tcPr>
            <w:tcW w:w="3872" w:type="pct"/>
            <w:vAlign w:val="center"/>
          </w:tcPr>
          <w:p w14:paraId="70D35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  <w:t>需提供材料</w:t>
            </w:r>
          </w:p>
        </w:tc>
      </w:tr>
      <w:tr w14:paraId="6C6F3EAB">
        <w:tblPrEx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127" w:type="pct"/>
            <w:vAlign w:val="center"/>
          </w:tcPr>
          <w:p w14:paraId="411B8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项目数量</w:t>
            </w:r>
          </w:p>
        </w:tc>
        <w:tc>
          <w:tcPr>
            <w:tcW w:w="3872" w:type="pct"/>
            <w:vAlign w:val="center"/>
          </w:tcPr>
          <w:p w14:paraId="1497B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近三年成功落地的投资银行项目清单</w:t>
            </w:r>
          </w:p>
        </w:tc>
      </w:tr>
      <w:tr w14:paraId="6FF902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127" w:type="pct"/>
            <w:vAlign w:val="center"/>
          </w:tcPr>
          <w:p w14:paraId="2CEB0B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项目规模</w:t>
            </w:r>
          </w:p>
        </w:tc>
        <w:tc>
          <w:tcPr>
            <w:tcW w:w="3872" w:type="pct"/>
            <w:vAlign w:val="center"/>
          </w:tcPr>
          <w:p w14:paraId="40B82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项目总规模、平均规模统计及对应证明材料</w:t>
            </w:r>
          </w:p>
        </w:tc>
      </w:tr>
      <w:tr w14:paraId="058757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127" w:type="pct"/>
            <w:vAlign w:val="center"/>
          </w:tcPr>
          <w:p w14:paraId="7EA51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项目质量</w:t>
            </w:r>
          </w:p>
        </w:tc>
        <w:tc>
          <w:tcPr>
            <w:tcW w:w="3872" w:type="pct"/>
            <w:vAlign w:val="center"/>
          </w:tcPr>
          <w:p w14:paraId="65E6E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2-3个代表性项目的结构设计、风险控制及市场影响说明</w:t>
            </w:r>
          </w:p>
        </w:tc>
      </w:tr>
      <w:tr w14:paraId="5339B0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127" w:type="pct"/>
            <w:vAlign w:val="center"/>
          </w:tcPr>
          <w:p w14:paraId="05AA8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团队专业能力</w:t>
            </w:r>
          </w:p>
        </w:tc>
        <w:tc>
          <w:tcPr>
            <w:tcW w:w="3872" w:type="pct"/>
            <w:vAlign w:val="center"/>
          </w:tcPr>
          <w:p w14:paraId="307DD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投行核心团队架构、核心人员从业履历及项目经验说明</w:t>
            </w:r>
          </w:p>
        </w:tc>
      </w:tr>
    </w:tbl>
    <w:p w14:paraId="3E67C3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640" w:firstLineChars="200"/>
        <w:textAlignment w:val="auto"/>
        <w:outlineLvl w:val="3"/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）申报：合规管理“金谘机构”</w:t>
      </w:r>
    </w:p>
    <w:tbl>
      <w:tblPr>
        <w:tblStyle w:val="4"/>
        <w:tblW w:w="499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1999"/>
        <w:gridCol w:w="6878"/>
      </w:tblGrid>
      <w:tr w14:paraId="5AF695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blHeader/>
        </w:trPr>
        <w:tc>
          <w:tcPr>
            <w:tcW w:w="1126" w:type="pct"/>
            <w:vAlign w:val="center"/>
          </w:tcPr>
          <w:p w14:paraId="2D39F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  <w:t>对应指标</w:t>
            </w:r>
          </w:p>
        </w:tc>
        <w:tc>
          <w:tcPr>
            <w:tcW w:w="3873" w:type="pct"/>
            <w:vAlign w:val="center"/>
          </w:tcPr>
          <w:p w14:paraId="7A747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  <w:t>需提供材料</w:t>
            </w:r>
          </w:p>
        </w:tc>
      </w:tr>
      <w:tr w14:paraId="70C09A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126" w:type="pct"/>
            <w:vMerge w:val="restart"/>
            <w:vAlign w:val="center"/>
          </w:tcPr>
          <w:p w14:paraId="0A15B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定性评估</w:t>
            </w:r>
          </w:p>
        </w:tc>
        <w:tc>
          <w:tcPr>
            <w:tcW w:w="3873" w:type="pct"/>
            <w:vAlign w:val="center"/>
          </w:tcPr>
          <w:p w14:paraId="4EB50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合规管理信息系统建设及运行情况说明</w:t>
            </w:r>
          </w:p>
        </w:tc>
      </w:tr>
      <w:tr w14:paraId="21DAE8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126" w:type="pct"/>
            <w:vMerge w:val="continue"/>
            <w:vAlign w:val="center"/>
          </w:tcPr>
          <w:p w14:paraId="08C80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873" w:type="pct"/>
            <w:vAlign w:val="center"/>
          </w:tcPr>
          <w:p w14:paraId="13275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合规管理制度、内控流程相关文件说明</w:t>
            </w:r>
          </w:p>
        </w:tc>
      </w:tr>
      <w:tr w14:paraId="402AE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126" w:type="pct"/>
            <w:vMerge w:val="continue"/>
            <w:vAlign w:val="center"/>
          </w:tcPr>
          <w:p w14:paraId="4A2BA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873" w:type="pct"/>
            <w:vAlign w:val="center"/>
          </w:tcPr>
          <w:p w14:paraId="0F1CB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合规组织架构、岗位职责及人员配置说明</w:t>
            </w:r>
          </w:p>
        </w:tc>
      </w:tr>
      <w:tr w14:paraId="0F38EB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126" w:type="pct"/>
            <w:vMerge w:val="continue"/>
            <w:vAlign w:val="center"/>
          </w:tcPr>
          <w:p w14:paraId="74D21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873" w:type="pct"/>
            <w:vAlign w:val="center"/>
          </w:tcPr>
          <w:p w14:paraId="3C41DD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近三年合规培训计划、执行情况及合规文化建设说明</w:t>
            </w:r>
          </w:p>
        </w:tc>
      </w:tr>
      <w:tr w14:paraId="7094B5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126" w:type="pct"/>
            <w:vMerge w:val="continue"/>
            <w:vAlign w:val="center"/>
          </w:tcPr>
          <w:p w14:paraId="7930F1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873" w:type="pct"/>
            <w:vAlign w:val="center"/>
          </w:tcPr>
          <w:p w14:paraId="69272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合规风险识别、预警及应急处置机制说明</w:t>
            </w:r>
          </w:p>
        </w:tc>
      </w:tr>
      <w:tr w14:paraId="405F20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799" w:hRule="atLeast"/>
        </w:trPr>
        <w:tc>
          <w:tcPr>
            <w:tcW w:w="5000" w:type="pct"/>
            <w:gridSpan w:val="2"/>
            <w:vAlign w:val="center"/>
          </w:tcPr>
          <w:p w14:paraId="6EA8E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申报期内（2025年1月1日—2026年8月31日）接受过监管行政处罚的机构，经查实取消资格</w:t>
            </w:r>
          </w:p>
        </w:tc>
      </w:tr>
    </w:tbl>
    <w:p w14:paraId="430878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640" w:firstLineChars="200"/>
        <w:textAlignment w:val="auto"/>
        <w:outlineLvl w:val="3"/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）申报：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公司治理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“金谘机构”</w:t>
      </w:r>
    </w:p>
    <w:tbl>
      <w:tblPr>
        <w:tblStyle w:val="4"/>
        <w:tblW w:w="499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2010"/>
        <w:gridCol w:w="6867"/>
      </w:tblGrid>
      <w:tr w14:paraId="0701009F">
        <w:tblPrEx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blHeader/>
        </w:trPr>
        <w:tc>
          <w:tcPr>
            <w:tcW w:w="1132" w:type="pct"/>
            <w:vAlign w:val="center"/>
          </w:tcPr>
          <w:p w14:paraId="71909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  <w:t>对应指标</w:t>
            </w:r>
          </w:p>
        </w:tc>
        <w:tc>
          <w:tcPr>
            <w:tcW w:w="3867" w:type="pct"/>
            <w:vAlign w:val="center"/>
          </w:tcPr>
          <w:p w14:paraId="4825BB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  <w:t>需提供材料</w:t>
            </w:r>
          </w:p>
        </w:tc>
      </w:tr>
      <w:tr w14:paraId="69919D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132" w:type="pct"/>
            <w:vMerge w:val="restart"/>
            <w:vAlign w:val="center"/>
          </w:tcPr>
          <w:p w14:paraId="32ADF4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定性评估</w:t>
            </w:r>
          </w:p>
        </w:tc>
        <w:tc>
          <w:tcPr>
            <w:tcW w:w="3867" w:type="pct"/>
            <w:vAlign w:val="center"/>
          </w:tcPr>
          <w:p w14:paraId="049E0C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合规管理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或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公司治理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相关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信息系统建设及运行情况说明</w:t>
            </w:r>
          </w:p>
        </w:tc>
      </w:tr>
      <w:tr w14:paraId="199D2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132" w:type="pct"/>
            <w:vMerge w:val="continue"/>
            <w:vAlign w:val="center"/>
          </w:tcPr>
          <w:p w14:paraId="5F8CB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867" w:type="pct"/>
            <w:vAlign w:val="center"/>
          </w:tcPr>
          <w:p w14:paraId="66C1A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合规管理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或公司治理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制度、核心管控流程相关文件说明</w:t>
            </w:r>
          </w:p>
        </w:tc>
      </w:tr>
      <w:tr w14:paraId="3826E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132" w:type="pct"/>
            <w:vMerge w:val="continue"/>
            <w:vAlign w:val="center"/>
          </w:tcPr>
          <w:p w14:paraId="63E2F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867" w:type="pct"/>
            <w:vAlign w:val="center"/>
          </w:tcPr>
          <w:p w14:paraId="2583E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公司治理组织架构、岗位职责及人员配置说明</w:t>
            </w:r>
          </w:p>
        </w:tc>
      </w:tr>
      <w:tr w14:paraId="1FD9CC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132" w:type="pct"/>
            <w:vMerge w:val="continue"/>
            <w:vAlign w:val="center"/>
          </w:tcPr>
          <w:p w14:paraId="6240F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867" w:type="pct"/>
            <w:vAlign w:val="center"/>
          </w:tcPr>
          <w:p w14:paraId="0D304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近三年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公司治理相关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培训计划、执行情况说明</w:t>
            </w:r>
          </w:p>
        </w:tc>
      </w:tr>
      <w:tr w14:paraId="737A96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132" w:type="pct"/>
            <w:vMerge w:val="continue"/>
            <w:vAlign w:val="center"/>
          </w:tcPr>
          <w:p w14:paraId="68514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867" w:type="pct"/>
            <w:vAlign w:val="center"/>
          </w:tcPr>
          <w:p w14:paraId="522BC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合规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或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公司治理风险识别、预警及应对处置机制说明</w:t>
            </w:r>
          </w:p>
        </w:tc>
      </w:tr>
      <w:tr w14:paraId="27B795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799" w:hRule="atLeast"/>
        </w:trPr>
        <w:tc>
          <w:tcPr>
            <w:tcW w:w="5000" w:type="pct"/>
            <w:gridSpan w:val="2"/>
            <w:vAlign w:val="center"/>
          </w:tcPr>
          <w:p w14:paraId="3EE77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申报期内（2025年1月1日—2026年8月31日）接受过监管行政处罚的机构，经查实取消资格</w:t>
            </w:r>
          </w:p>
        </w:tc>
      </w:tr>
    </w:tbl>
    <w:p w14:paraId="009AD1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640" w:firstLineChars="200"/>
        <w:textAlignment w:val="auto"/>
        <w:outlineLvl w:val="1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三、资管产品及资产证券化产品类</w:t>
      </w:r>
    </w:p>
    <w:p w14:paraId="0D6B0B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产品基础材料（所有产品申报均需提供）：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产品登记证明文件、设立报告、募集说明书、产品规模证明、定期运作报告（注：申报周期内产品指2025自然年度内完成设立的产品）</w:t>
      </w:r>
    </w:p>
    <w:p w14:paraId="14A0C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3"/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）申报：权益类资管产品“金谘机构”</w:t>
      </w:r>
    </w:p>
    <w:tbl>
      <w:tblPr>
        <w:tblStyle w:val="4"/>
        <w:tblW w:w="499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2026"/>
        <w:gridCol w:w="6851"/>
      </w:tblGrid>
      <w:tr w14:paraId="1671C3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blHeader/>
        </w:trPr>
        <w:tc>
          <w:tcPr>
            <w:tcW w:w="1141" w:type="pct"/>
            <w:vAlign w:val="center"/>
          </w:tcPr>
          <w:p w14:paraId="6E5C3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  <w:t>对应指标</w:t>
            </w:r>
          </w:p>
        </w:tc>
        <w:tc>
          <w:tcPr>
            <w:tcW w:w="3858" w:type="pct"/>
            <w:vAlign w:val="center"/>
          </w:tcPr>
          <w:p w14:paraId="79C7AC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  <w:t>需提供材料</w:t>
            </w:r>
          </w:p>
        </w:tc>
      </w:tr>
      <w:tr w14:paraId="23E876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141" w:type="pct"/>
            <w:vMerge w:val="restart"/>
            <w:vAlign w:val="center"/>
          </w:tcPr>
          <w:p w14:paraId="16BBF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定性评估</w:t>
            </w:r>
          </w:p>
        </w:tc>
        <w:tc>
          <w:tcPr>
            <w:tcW w:w="3858" w:type="pct"/>
            <w:vAlign w:val="center"/>
          </w:tcPr>
          <w:p w14:paraId="511ED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周期内产品风险调整后收益数据及计算说明</w:t>
            </w:r>
          </w:p>
        </w:tc>
      </w:tr>
      <w:tr w14:paraId="5C0FAC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141" w:type="pct"/>
            <w:vMerge w:val="continue"/>
            <w:vAlign w:val="center"/>
          </w:tcPr>
          <w:p w14:paraId="4AFEC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858" w:type="pct"/>
            <w:vAlign w:val="center"/>
          </w:tcPr>
          <w:p w14:paraId="6B6A8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产品投资策略说明、投资风格约束机制、风格漂移度测算相关佐证材料</w:t>
            </w:r>
          </w:p>
        </w:tc>
      </w:tr>
    </w:tbl>
    <w:p w14:paraId="08C195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640" w:firstLineChars="200"/>
        <w:textAlignment w:val="auto"/>
        <w:outlineLvl w:val="3"/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）申报：固收类资管产品“金谘机构”</w:t>
      </w:r>
    </w:p>
    <w:tbl>
      <w:tblPr>
        <w:tblStyle w:val="4"/>
        <w:tblW w:w="499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2042"/>
        <w:gridCol w:w="6835"/>
      </w:tblGrid>
      <w:tr w14:paraId="71C665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blHeader/>
        </w:trPr>
        <w:tc>
          <w:tcPr>
            <w:tcW w:w="1150" w:type="pct"/>
            <w:vAlign w:val="center"/>
          </w:tcPr>
          <w:p w14:paraId="341A6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  <w:t>对应指标</w:t>
            </w:r>
          </w:p>
        </w:tc>
        <w:tc>
          <w:tcPr>
            <w:tcW w:w="3849" w:type="pct"/>
            <w:vAlign w:val="center"/>
          </w:tcPr>
          <w:p w14:paraId="1FF92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  <w:t>需提供材料</w:t>
            </w:r>
          </w:p>
        </w:tc>
      </w:tr>
      <w:tr w14:paraId="265DB3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150" w:type="pct"/>
            <w:vMerge w:val="restart"/>
            <w:vAlign w:val="center"/>
          </w:tcPr>
          <w:p w14:paraId="28DE3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定性评估</w:t>
            </w:r>
          </w:p>
        </w:tc>
        <w:tc>
          <w:tcPr>
            <w:tcW w:w="3849" w:type="pct"/>
            <w:vAlign w:val="center"/>
          </w:tcPr>
          <w:p w14:paraId="0AD53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周期内产品风险调整后收益数据及计算说明</w:t>
            </w:r>
          </w:p>
        </w:tc>
      </w:tr>
      <w:tr w14:paraId="258F3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150" w:type="pct"/>
            <w:vMerge w:val="continue"/>
            <w:vAlign w:val="center"/>
          </w:tcPr>
          <w:p w14:paraId="1167A3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849" w:type="pct"/>
            <w:vAlign w:val="center"/>
          </w:tcPr>
          <w:p w14:paraId="6EC2F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产品超额收益获取逻辑及历史收益稳定性说明</w:t>
            </w:r>
          </w:p>
        </w:tc>
      </w:tr>
    </w:tbl>
    <w:p w14:paraId="031876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640" w:firstLineChars="200"/>
        <w:textAlignment w:val="auto"/>
        <w:outlineLvl w:val="3"/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）申报：混合类资管产品“金谘机构”</w:t>
      </w:r>
    </w:p>
    <w:tbl>
      <w:tblPr>
        <w:tblStyle w:val="4"/>
        <w:tblW w:w="499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2031"/>
        <w:gridCol w:w="6846"/>
      </w:tblGrid>
      <w:tr w14:paraId="6A8A3F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blHeader/>
        </w:trPr>
        <w:tc>
          <w:tcPr>
            <w:tcW w:w="1144" w:type="pct"/>
            <w:vAlign w:val="center"/>
          </w:tcPr>
          <w:p w14:paraId="36ADA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  <w:t>对应指标</w:t>
            </w:r>
          </w:p>
        </w:tc>
        <w:tc>
          <w:tcPr>
            <w:tcW w:w="3855" w:type="pct"/>
            <w:vAlign w:val="center"/>
          </w:tcPr>
          <w:p w14:paraId="2BC41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  <w:t>需提供材料</w:t>
            </w:r>
          </w:p>
        </w:tc>
      </w:tr>
      <w:tr w14:paraId="7E888B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144" w:type="pct"/>
            <w:vMerge w:val="restart"/>
            <w:vAlign w:val="center"/>
          </w:tcPr>
          <w:p w14:paraId="0925F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定性评估</w:t>
            </w:r>
          </w:p>
        </w:tc>
        <w:tc>
          <w:tcPr>
            <w:tcW w:w="3855" w:type="pct"/>
            <w:vAlign w:val="center"/>
          </w:tcPr>
          <w:p w14:paraId="078AAD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产品净值增长率、下行风险、最大回撤数据及计算说明</w:t>
            </w:r>
          </w:p>
        </w:tc>
      </w:tr>
      <w:tr w14:paraId="4C329A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144" w:type="pct"/>
            <w:vMerge w:val="continue"/>
            <w:vAlign w:val="center"/>
          </w:tcPr>
          <w:p w14:paraId="0EAA7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855" w:type="pct"/>
            <w:vAlign w:val="center"/>
          </w:tcPr>
          <w:p w14:paraId="4AC3D9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产品净值定期发布证明材料</w:t>
            </w:r>
          </w:p>
        </w:tc>
      </w:tr>
    </w:tbl>
    <w:p w14:paraId="770EF6F8">
      <w:pP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br w:type="page"/>
      </w:r>
    </w:p>
    <w:p w14:paraId="507E1B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640" w:firstLineChars="200"/>
        <w:textAlignment w:val="auto"/>
        <w:outlineLvl w:val="3"/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四）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申报：资产证券化产品“金谘机构”</w:t>
      </w:r>
    </w:p>
    <w:tbl>
      <w:tblPr>
        <w:tblStyle w:val="4"/>
        <w:tblW w:w="499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2015"/>
        <w:gridCol w:w="6862"/>
      </w:tblGrid>
      <w:tr w14:paraId="5CDE1C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blHeader/>
        </w:trPr>
        <w:tc>
          <w:tcPr>
            <w:tcW w:w="1135" w:type="pct"/>
            <w:vAlign w:val="center"/>
          </w:tcPr>
          <w:p w14:paraId="58637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  <w:t>对应指标</w:t>
            </w:r>
          </w:p>
        </w:tc>
        <w:tc>
          <w:tcPr>
            <w:tcW w:w="3864" w:type="pct"/>
            <w:vAlign w:val="center"/>
          </w:tcPr>
          <w:p w14:paraId="656D9A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  <w:t>需提供材料</w:t>
            </w:r>
          </w:p>
        </w:tc>
      </w:tr>
      <w:tr w14:paraId="5F9982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135" w:type="pct"/>
            <w:vMerge w:val="restart"/>
            <w:vAlign w:val="center"/>
          </w:tcPr>
          <w:p w14:paraId="565E1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定性评估</w:t>
            </w:r>
          </w:p>
        </w:tc>
        <w:tc>
          <w:tcPr>
            <w:tcW w:w="3864" w:type="pct"/>
            <w:vAlign w:val="center"/>
          </w:tcPr>
          <w:p w14:paraId="271E1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项目发行、信息披露、存续期管理的合规性说明</w:t>
            </w:r>
          </w:p>
        </w:tc>
      </w:tr>
      <w:tr w14:paraId="39CD4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135" w:type="pct"/>
            <w:vMerge w:val="continue"/>
            <w:vAlign w:val="center"/>
          </w:tcPr>
          <w:p w14:paraId="3A0D7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864" w:type="pct"/>
            <w:vAlign w:val="center"/>
          </w:tcPr>
          <w:p w14:paraId="5DFAB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基础资产构成、分散度及现金流稳定性说明</w:t>
            </w:r>
          </w:p>
        </w:tc>
      </w:tr>
      <w:tr w14:paraId="3461D2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135" w:type="pct"/>
            <w:vMerge w:val="continue"/>
            <w:vAlign w:val="center"/>
          </w:tcPr>
          <w:p w14:paraId="5C7D5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864" w:type="pct"/>
            <w:vAlign w:val="center"/>
          </w:tcPr>
          <w:p w14:paraId="734E4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项目发行利率、发行规模、认购情况等发行结果材料</w:t>
            </w:r>
          </w:p>
        </w:tc>
      </w:tr>
    </w:tbl>
    <w:p w14:paraId="3428C3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640" w:firstLineChars="200"/>
        <w:textAlignment w:val="auto"/>
        <w:outlineLvl w:val="1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四、综合服务类</w:t>
      </w:r>
    </w:p>
    <w:p w14:paraId="7E0DC2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3"/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）申报：资本市场服务“金谘机构”</w:t>
      </w:r>
    </w:p>
    <w:tbl>
      <w:tblPr>
        <w:tblStyle w:val="4"/>
        <w:tblW w:w="499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2015"/>
        <w:gridCol w:w="6862"/>
      </w:tblGrid>
      <w:tr w14:paraId="6F767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67" w:hRule="atLeast"/>
          <w:tblHeader/>
        </w:trPr>
        <w:tc>
          <w:tcPr>
            <w:tcW w:w="1135" w:type="pct"/>
            <w:vAlign w:val="center"/>
          </w:tcPr>
          <w:p w14:paraId="7F6F2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  <w:t>对应指标</w:t>
            </w:r>
          </w:p>
        </w:tc>
        <w:tc>
          <w:tcPr>
            <w:tcW w:w="3864" w:type="pct"/>
            <w:vAlign w:val="center"/>
          </w:tcPr>
          <w:p w14:paraId="6F7DB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  <w:t>需提供材料</w:t>
            </w:r>
          </w:p>
        </w:tc>
      </w:tr>
      <w:tr w14:paraId="1B45B8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135" w:type="pct"/>
            <w:vMerge w:val="restart"/>
            <w:vAlign w:val="center"/>
          </w:tcPr>
          <w:p w14:paraId="68DF5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定性评估</w:t>
            </w:r>
          </w:p>
        </w:tc>
        <w:tc>
          <w:tcPr>
            <w:tcW w:w="3864" w:type="pct"/>
            <w:vAlign w:val="center"/>
          </w:tcPr>
          <w:p w14:paraId="6EEBD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资本市场服务体系、业务布局及团队配置说明</w:t>
            </w:r>
          </w:p>
        </w:tc>
      </w:tr>
      <w:tr w14:paraId="19479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135" w:type="pct"/>
            <w:vMerge w:val="continue"/>
            <w:vAlign w:val="center"/>
          </w:tcPr>
          <w:p w14:paraId="3A3D1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864" w:type="pct"/>
            <w:vAlign w:val="center"/>
          </w:tcPr>
          <w:p w14:paraId="40E05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业务合规运营及风险缓释机制建设说明</w:t>
            </w:r>
          </w:p>
        </w:tc>
      </w:tr>
      <w:tr w14:paraId="2984B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135" w:type="pct"/>
            <w:vMerge w:val="continue"/>
            <w:vAlign w:val="center"/>
          </w:tcPr>
          <w:p w14:paraId="395F9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864" w:type="pct"/>
            <w:vAlign w:val="center"/>
          </w:tcPr>
          <w:p w14:paraId="47342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代表性服务案例及服务成效说明</w:t>
            </w:r>
          </w:p>
        </w:tc>
      </w:tr>
      <w:tr w14:paraId="3DB6C4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c>
          <w:tcPr>
            <w:tcW w:w="1135" w:type="pct"/>
            <w:vMerge w:val="continue"/>
            <w:vAlign w:val="center"/>
          </w:tcPr>
          <w:p w14:paraId="079BA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3864" w:type="pct"/>
            <w:vAlign w:val="center"/>
          </w:tcPr>
          <w:p w14:paraId="7692D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服务实体经济、助力资本市场发展的相关成果说明</w:t>
            </w:r>
          </w:p>
        </w:tc>
      </w:tr>
    </w:tbl>
    <w:p w14:paraId="7C7757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line="240" w:lineRule="auto"/>
        <w:ind w:firstLine="640" w:firstLineChars="200"/>
        <w:textAlignment w:val="auto"/>
        <w:outlineLvl w:val="3"/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）申报：产业融资“金谘机构”</w:t>
      </w:r>
    </w:p>
    <w:tbl>
      <w:tblPr>
        <w:tblStyle w:val="4"/>
        <w:tblW w:w="499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2019"/>
        <w:gridCol w:w="6858"/>
      </w:tblGrid>
      <w:tr w14:paraId="1805E1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67" w:hRule="atLeast"/>
          <w:tblHeader/>
        </w:trPr>
        <w:tc>
          <w:tcPr>
            <w:tcW w:w="1137" w:type="pct"/>
            <w:vAlign w:val="center"/>
          </w:tcPr>
          <w:p w14:paraId="7E06B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  <w:t>对应指标</w:t>
            </w:r>
          </w:p>
        </w:tc>
        <w:tc>
          <w:tcPr>
            <w:tcW w:w="3862" w:type="pct"/>
            <w:vAlign w:val="center"/>
          </w:tcPr>
          <w:p w14:paraId="34EF9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  <w:t>需提供材料</w:t>
            </w:r>
          </w:p>
        </w:tc>
      </w:tr>
      <w:tr w14:paraId="4D0877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67" w:hRule="atLeast"/>
        </w:trPr>
        <w:tc>
          <w:tcPr>
            <w:tcW w:w="1137" w:type="pct"/>
            <w:vAlign w:val="center"/>
          </w:tcPr>
          <w:p w14:paraId="57458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融资规模</w:t>
            </w:r>
          </w:p>
        </w:tc>
        <w:tc>
          <w:tcPr>
            <w:tcW w:w="3862" w:type="pct"/>
            <w:vAlign w:val="center"/>
          </w:tcPr>
          <w:p w14:paraId="287F7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周期内融资总规模明细及对应证明材料</w:t>
            </w:r>
          </w:p>
        </w:tc>
      </w:tr>
      <w:tr w14:paraId="6BE5E2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67" w:hRule="atLeast"/>
        </w:trPr>
        <w:tc>
          <w:tcPr>
            <w:tcW w:w="1137" w:type="pct"/>
            <w:vAlign w:val="center"/>
          </w:tcPr>
          <w:p w14:paraId="02CD4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资金使用效率</w:t>
            </w:r>
          </w:p>
        </w:tc>
        <w:tc>
          <w:tcPr>
            <w:tcW w:w="3862" w:type="pct"/>
            <w:vAlign w:val="center"/>
          </w:tcPr>
          <w:p w14:paraId="35636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融资资金投向、项目进度及使用效益说明</w:t>
            </w:r>
          </w:p>
        </w:tc>
      </w:tr>
      <w:tr w14:paraId="7AE0DD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67" w:hRule="atLeast"/>
        </w:trPr>
        <w:tc>
          <w:tcPr>
            <w:tcW w:w="1137" w:type="pct"/>
            <w:vAlign w:val="center"/>
          </w:tcPr>
          <w:p w14:paraId="23263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融资创新性</w:t>
            </w:r>
          </w:p>
        </w:tc>
        <w:tc>
          <w:tcPr>
            <w:tcW w:w="3862" w:type="pct"/>
            <w:vAlign w:val="center"/>
          </w:tcPr>
          <w:p w14:paraId="0A3F3D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融资模式、交易结构创新说明及代表性案例</w:t>
            </w:r>
          </w:p>
        </w:tc>
      </w:tr>
      <w:tr w14:paraId="6837EC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67" w:hRule="atLeast"/>
        </w:trPr>
        <w:tc>
          <w:tcPr>
            <w:tcW w:w="1137" w:type="pct"/>
            <w:vAlign w:val="center"/>
          </w:tcPr>
          <w:p w14:paraId="6A2AC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偿债能力</w:t>
            </w:r>
          </w:p>
        </w:tc>
        <w:tc>
          <w:tcPr>
            <w:tcW w:w="3862" w:type="pct"/>
            <w:vAlign w:val="center"/>
          </w:tcPr>
          <w:p w14:paraId="3863C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企业最近一期经审计财务报告</w:t>
            </w:r>
          </w:p>
        </w:tc>
      </w:tr>
      <w:tr w14:paraId="6D581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36" w:hRule="atLeast"/>
        </w:trPr>
        <w:tc>
          <w:tcPr>
            <w:tcW w:w="1137" w:type="pct"/>
            <w:vAlign w:val="center"/>
          </w:tcPr>
          <w:p w14:paraId="57835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信用状况</w:t>
            </w:r>
          </w:p>
        </w:tc>
        <w:tc>
          <w:tcPr>
            <w:tcW w:w="3862" w:type="pct"/>
            <w:vAlign w:val="center"/>
          </w:tcPr>
          <w:p w14:paraId="23A51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企业主体信用评级报告、信用记录说明</w:t>
            </w:r>
          </w:p>
        </w:tc>
      </w:tr>
    </w:tbl>
    <w:p w14:paraId="48D7EF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sz w:val="11"/>
          <w:szCs w:val="11"/>
        </w:rPr>
      </w:pPr>
    </w:p>
    <w:p w14:paraId="02AD03B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line="240" w:lineRule="auto"/>
        <w:ind w:firstLine="640" w:firstLineChars="200"/>
        <w:textAlignment w:val="auto"/>
        <w:outlineLvl w:val="3"/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申报：智能投顾服务“金谘机构”</w:t>
      </w:r>
    </w:p>
    <w:tbl>
      <w:tblPr>
        <w:tblStyle w:val="4"/>
        <w:tblW w:w="5027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2032"/>
        <w:gridCol w:w="6895"/>
      </w:tblGrid>
      <w:tr w14:paraId="68C4ED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67" w:hRule="atLeast"/>
          <w:tblHeader/>
        </w:trPr>
        <w:tc>
          <w:tcPr>
            <w:tcW w:w="1138" w:type="pct"/>
            <w:vAlign w:val="center"/>
          </w:tcPr>
          <w:p w14:paraId="60A80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  <w:t>对应指标</w:t>
            </w:r>
          </w:p>
        </w:tc>
        <w:tc>
          <w:tcPr>
            <w:tcW w:w="3861" w:type="pct"/>
            <w:vAlign w:val="center"/>
          </w:tcPr>
          <w:p w14:paraId="481A8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bidi="ar"/>
              </w:rPr>
              <w:t>需提供材料</w:t>
            </w:r>
          </w:p>
        </w:tc>
      </w:tr>
      <w:tr w14:paraId="3B0C0C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67" w:hRule="atLeast"/>
        </w:trPr>
        <w:tc>
          <w:tcPr>
            <w:tcW w:w="1138" w:type="pct"/>
            <w:vAlign w:val="center"/>
          </w:tcPr>
          <w:p w14:paraId="5159D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融资规模</w:t>
            </w:r>
          </w:p>
        </w:tc>
        <w:tc>
          <w:tcPr>
            <w:tcW w:w="3861" w:type="pct"/>
            <w:vAlign w:val="center"/>
          </w:tcPr>
          <w:p w14:paraId="24138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申报周期内融资总规模明细及对应证明材料</w:t>
            </w:r>
          </w:p>
        </w:tc>
      </w:tr>
      <w:tr w14:paraId="1F3D18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67" w:hRule="atLeast"/>
        </w:trPr>
        <w:tc>
          <w:tcPr>
            <w:tcW w:w="1138" w:type="pct"/>
            <w:vAlign w:val="center"/>
          </w:tcPr>
          <w:p w14:paraId="2D3A6D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资金使用效率</w:t>
            </w:r>
          </w:p>
        </w:tc>
        <w:tc>
          <w:tcPr>
            <w:tcW w:w="3861" w:type="pct"/>
            <w:vAlign w:val="center"/>
          </w:tcPr>
          <w:p w14:paraId="2009C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融资资金投向、项目进度及使用效益说明</w:t>
            </w:r>
          </w:p>
        </w:tc>
      </w:tr>
      <w:tr w14:paraId="0656C5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67" w:hRule="atLeast"/>
        </w:trPr>
        <w:tc>
          <w:tcPr>
            <w:tcW w:w="1138" w:type="pct"/>
            <w:vAlign w:val="center"/>
          </w:tcPr>
          <w:p w14:paraId="6CBFC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融资创新性</w:t>
            </w:r>
          </w:p>
        </w:tc>
        <w:tc>
          <w:tcPr>
            <w:tcW w:w="3861" w:type="pct"/>
            <w:vAlign w:val="center"/>
          </w:tcPr>
          <w:p w14:paraId="7584C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融资模式、交易结构创新说明及代表性案例</w:t>
            </w:r>
          </w:p>
        </w:tc>
      </w:tr>
      <w:tr w14:paraId="74CD2C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67" w:hRule="atLeast"/>
        </w:trPr>
        <w:tc>
          <w:tcPr>
            <w:tcW w:w="1138" w:type="pct"/>
            <w:vAlign w:val="center"/>
          </w:tcPr>
          <w:p w14:paraId="2E5BD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偿债能力</w:t>
            </w:r>
          </w:p>
        </w:tc>
        <w:tc>
          <w:tcPr>
            <w:tcW w:w="3861" w:type="pct"/>
            <w:vAlign w:val="center"/>
          </w:tcPr>
          <w:p w14:paraId="6F49C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企业最近一期经审计财务报告</w:t>
            </w:r>
          </w:p>
        </w:tc>
      </w:tr>
      <w:tr w14:paraId="30319F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36" w:hRule="atLeast"/>
        </w:trPr>
        <w:tc>
          <w:tcPr>
            <w:tcW w:w="1138" w:type="pct"/>
            <w:vAlign w:val="center"/>
          </w:tcPr>
          <w:p w14:paraId="5CDFBE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信用状况</w:t>
            </w:r>
          </w:p>
        </w:tc>
        <w:tc>
          <w:tcPr>
            <w:tcW w:w="3861" w:type="pct"/>
            <w:vAlign w:val="center"/>
          </w:tcPr>
          <w:p w14:paraId="0C759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企业主体信用评级报告、信用记录说明</w:t>
            </w:r>
          </w:p>
        </w:tc>
      </w:tr>
      <w:tr w14:paraId="2960BC8B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68" w:type="dxa"/>
            <w:left w:w="68" w:type="dxa"/>
            <w:bottom w:w="68" w:type="dxa"/>
            <w:right w:w="68" w:type="dxa"/>
          </w:tblCellMar>
        </w:tblPrEx>
        <w:trPr>
          <w:trHeight w:val="539" w:hRule="atLeast"/>
          <w:jc w:val="center"/>
        </w:trPr>
        <w:tc>
          <w:tcPr>
            <w:tcW w:w="1138" w:type="pct"/>
            <w:vAlign w:val="center"/>
          </w:tcPr>
          <w:p w14:paraId="2F2E4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智能投顾服务覆盖规模</w:t>
            </w:r>
          </w:p>
        </w:tc>
        <w:tc>
          <w:tcPr>
            <w:tcW w:w="3861" w:type="pct"/>
            <w:vAlign w:val="center"/>
          </w:tcPr>
          <w:p w14:paraId="1E2FC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累计服务用户数、服务次数、管理资产规模的证明文件（第三方平台后台数据截图或审计报告）</w:t>
            </w:r>
          </w:p>
        </w:tc>
      </w:tr>
      <w:tr w14:paraId="69B5BDCB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68" w:type="dxa"/>
            <w:left w:w="68" w:type="dxa"/>
            <w:bottom w:w="68" w:type="dxa"/>
            <w:right w:w="68" w:type="dxa"/>
          </w:tblCellMar>
        </w:tblPrEx>
        <w:trPr>
          <w:trHeight w:val="539" w:hRule="atLeast"/>
          <w:jc w:val="center"/>
        </w:trPr>
        <w:tc>
          <w:tcPr>
            <w:tcW w:w="1138" w:type="pct"/>
            <w:vAlign w:val="center"/>
          </w:tcPr>
          <w:p w14:paraId="7F2DF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用户活跃与留存</w:t>
            </w:r>
          </w:p>
        </w:tc>
        <w:tc>
          <w:tcPr>
            <w:tcW w:w="3861" w:type="pct"/>
            <w:vAlign w:val="center"/>
          </w:tcPr>
          <w:p w14:paraId="215F8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月活跃用户数（MAU）第三方数据截图、用户留存率及续约率说明</w:t>
            </w:r>
          </w:p>
        </w:tc>
      </w:tr>
      <w:tr w14:paraId="4EA3F398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68" w:type="dxa"/>
            <w:left w:w="68" w:type="dxa"/>
            <w:bottom w:w="68" w:type="dxa"/>
            <w:right w:w="68" w:type="dxa"/>
          </w:tblCellMar>
        </w:tblPrEx>
        <w:trPr>
          <w:trHeight w:val="539" w:hRule="atLeast"/>
          <w:jc w:val="center"/>
        </w:trPr>
        <w:tc>
          <w:tcPr>
            <w:tcW w:w="1138" w:type="pct"/>
            <w:vAlign w:val="center"/>
          </w:tcPr>
          <w:p w14:paraId="7C3F0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AI技术投入强度</w:t>
            </w:r>
          </w:p>
        </w:tc>
        <w:tc>
          <w:tcPr>
            <w:tcW w:w="3861" w:type="pct"/>
            <w:vAlign w:val="center"/>
          </w:tcPr>
          <w:p w14:paraId="18BABA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研发费用占比说明（审计报告佐证）、AI/科技人员清单及占比</w:t>
            </w:r>
          </w:p>
        </w:tc>
      </w:tr>
      <w:tr w14:paraId="0F1E7EBB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68" w:type="dxa"/>
            <w:left w:w="68" w:type="dxa"/>
            <w:bottom w:w="68" w:type="dxa"/>
            <w:right w:w="68" w:type="dxa"/>
          </w:tblCellMar>
        </w:tblPrEx>
        <w:trPr>
          <w:trHeight w:val="539" w:hRule="atLeast"/>
          <w:jc w:val="center"/>
        </w:trPr>
        <w:tc>
          <w:tcPr>
            <w:tcW w:w="1138" w:type="pct"/>
            <w:vAlign w:val="center"/>
          </w:tcPr>
          <w:p w14:paraId="02C4E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投顾服务成效</w:t>
            </w:r>
          </w:p>
        </w:tc>
        <w:tc>
          <w:tcPr>
            <w:tcW w:w="3861" w:type="pct"/>
            <w:vAlign w:val="center"/>
          </w:tcPr>
          <w:p w14:paraId="5618C3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用户盈利占比说明、第三方满意度调研报告、建议采纳率测算说明</w:t>
            </w:r>
          </w:p>
        </w:tc>
      </w:tr>
      <w:tr w14:paraId="568D1A17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68" w:type="dxa"/>
            <w:left w:w="68" w:type="dxa"/>
            <w:bottom w:w="68" w:type="dxa"/>
            <w:right w:w="68" w:type="dxa"/>
          </w:tblCellMar>
        </w:tblPrEx>
        <w:trPr>
          <w:trHeight w:val="539" w:hRule="atLeast"/>
          <w:jc w:val="center"/>
        </w:trPr>
        <w:tc>
          <w:tcPr>
            <w:tcW w:w="1138" w:type="pct"/>
            <w:vAlign w:val="center"/>
          </w:tcPr>
          <w:p w14:paraId="1FF09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AI系统能力与部署</w:t>
            </w:r>
          </w:p>
        </w:tc>
        <w:tc>
          <w:tcPr>
            <w:tcW w:w="3861" w:type="pct"/>
            <w:vAlign w:val="center"/>
          </w:tcPr>
          <w:p w14:paraId="6B207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AI系统概况说明（名称/建设方式/上线状态/部署模式/集成方式/备案编号），300字以内</w:t>
            </w:r>
          </w:p>
        </w:tc>
      </w:tr>
      <w:tr w14:paraId="16F4ECD9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68" w:type="dxa"/>
            <w:left w:w="68" w:type="dxa"/>
            <w:bottom w:w="68" w:type="dxa"/>
            <w:right w:w="68" w:type="dxa"/>
          </w:tblCellMar>
        </w:tblPrEx>
        <w:trPr>
          <w:trHeight w:val="539" w:hRule="atLeast"/>
          <w:jc w:val="center"/>
        </w:trPr>
        <w:tc>
          <w:tcPr>
            <w:tcW w:w="1138" w:type="pct"/>
            <w:vAlign w:val="center"/>
          </w:tcPr>
          <w:p w14:paraId="7E2EC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智能化深度与分环节成效</w:t>
            </w:r>
          </w:p>
        </w:tc>
        <w:tc>
          <w:tcPr>
            <w:tcW w:w="3861" w:type="pct"/>
            <w:vAlign w:val="center"/>
          </w:tcPr>
          <w:p w14:paraId="6306C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投研/顾问/风控三个环节的AI应用场景、智能化深度、量化成效及人工复核机制说明，300字以内</w:t>
            </w:r>
          </w:p>
        </w:tc>
      </w:tr>
      <w:tr w14:paraId="3C0D2756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68" w:type="dxa"/>
            <w:left w:w="68" w:type="dxa"/>
            <w:bottom w:w="68" w:type="dxa"/>
            <w:right w:w="68" w:type="dxa"/>
          </w:tblCellMar>
        </w:tblPrEx>
        <w:trPr>
          <w:trHeight w:val="539" w:hRule="atLeast"/>
          <w:jc w:val="center"/>
        </w:trPr>
        <w:tc>
          <w:tcPr>
            <w:tcW w:w="1138" w:type="pct"/>
            <w:vAlign w:val="center"/>
          </w:tcPr>
          <w:p w14:paraId="4D2F1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合规管理与责任界定</w:t>
            </w:r>
          </w:p>
        </w:tc>
        <w:tc>
          <w:tcPr>
            <w:tcW w:w="3861" w:type="pct"/>
            <w:vAlign w:val="center"/>
          </w:tcPr>
          <w:p w14:paraId="2189B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AI责任界定制度文件（含人机边界、规则引擎兜底）、高风险场景审批机制、对客信息披露文本样本、内容审核流程及防幻觉机制说明，每条100字以内</w:t>
            </w:r>
          </w:p>
        </w:tc>
      </w:tr>
      <w:tr w14:paraId="56231C6E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68" w:type="dxa"/>
            <w:left w:w="68" w:type="dxa"/>
            <w:bottom w:w="68" w:type="dxa"/>
            <w:right w:w="68" w:type="dxa"/>
          </w:tblCellMar>
        </w:tblPrEx>
        <w:trPr>
          <w:trHeight w:val="539" w:hRule="atLeast"/>
          <w:jc w:val="center"/>
        </w:trPr>
        <w:tc>
          <w:tcPr>
            <w:tcW w:w="1138" w:type="pct"/>
            <w:vAlign w:val="center"/>
          </w:tcPr>
          <w:p w14:paraId="5FAAF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投教与服务体系</w:t>
            </w:r>
          </w:p>
        </w:tc>
        <w:tc>
          <w:tcPr>
            <w:tcW w:w="3861" w:type="pct"/>
            <w:vAlign w:val="center"/>
          </w:tcPr>
          <w:p w14:paraId="3C6DAA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投教内容体系说明（原创占比、IP清单）、全生命周期服务流程说明、费用透明度说明</w:t>
            </w:r>
          </w:p>
        </w:tc>
      </w:tr>
      <w:tr w14:paraId="65CD191A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68" w:type="dxa"/>
            <w:left w:w="68" w:type="dxa"/>
            <w:bottom w:w="68" w:type="dxa"/>
            <w:right w:w="68" w:type="dxa"/>
          </w:tblCellMar>
        </w:tblPrEx>
        <w:trPr>
          <w:trHeight w:val="539" w:hRule="atLeast"/>
          <w:jc w:val="center"/>
        </w:trPr>
        <w:tc>
          <w:tcPr>
            <w:tcW w:w="1138" w:type="pct"/>
            <w:vAlign w:val="center"/>
          </w:tcPr>
          <w:p w14:paraId="1C068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创新与生态协同</w:t>
            </w:r>
          </w:p>
        </w:tc>
        <w:tc>
          <w:tcPr>
            <w:tcW w:w="3861" w:type="pct"/>
            <w:vAlign w:val="center"/>
          </w:tcPr>
          <w:p w14:paraId="42663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服务模式创新说明、与资管机构合作确认函（至少1份）、技术输出案例</w:t>
            </w:r>
          </w:p>
        </w:tc>
      </w:tr>
      <w:tr w14:paraId="2228A87A"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68" w:type="dxa"/>
            <w:left w:w="68" w:type="dxa"/>
            <w:bottom w:w="68" w:type="dxa"/>
            <w:right w:w="68" w:type="dxa"/>
          </w:tblCellMar>
        </w:tblPrEx>
        <w:trPr>
          <w:trHeight w:val="539" w:hRule="atLeast"/>
          <w:jc w:val="center"/>
        </w:trPr>
        <w:tc>
          <w:tcPr>
            <w:tcW w:w="1138" w:type="pct"/>
            <w:vAlign w:val="center"/>
          </w:tcPr>
          <w:p w14:paraId="0848D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（选填）AI组织机制与资产沉淀</w:t>
            </w:r>
          </w:p>
        </w:tc>
        <w:tc>
          <w:tcPr>
            <w:tcW w:w="3861" w:type="pct"/>
            <w:vAlign w:val="center"/>
          </w:tcPr>
          <w:p w14:paraId="6E1E79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>是否设AI专项团队/委员会、沉淀的可复用AI资产（Skill/智能工作流）数量、AI投入资源规模，150字以内</w:t>
            </w:r>
          </w:p>
        </w:tc>
      </w:tr>
    </w:tbl>
    <w:p w14:paraId="16DDDB8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line="240" w:lineRule="auto"/>
        <w:textAlignment w:val="auto"/>
        <w:outlineLvl w:val="3"/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</w:pPr>
    </w:p>
    <w:p w14:paraId="189F32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line="240" w:lineRule="auto"/>
        <w:ind w:firstLine="640" w:firstLineChars="200"/>
        <w:textAlignment w:val="auto"/>
        <w:outlineLvl w:val="3"/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</w:pPr>
    </w:p>
    <w:sectPr>
      <w:footerReference r:id="rId5" w:type="default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B8F1E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64203B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64203B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067D0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87083A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87083A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D4954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E7A385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E7A385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94E787"/>
    <w:multiLevelType w:val="singleLevel"/>
    <w:tmpl w:val="C494E787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677F96"/>
    <w:rsid w:val="02571C51"/>
    <w:rsid w:val="05EA2DDC"/>
    <w:rsid w:val="0E5E4367"/>
    <w:rsid w:val="1A9D6217"/>
    <w:rsid w:val="24AC5569"/>
    <w:rsid w:val="25007ACF"/>
    <w:rsid w:val="310821E5"/>
    <w:rsid w:val="37037294"/>
    <w:rsid w:val="3C5A6AB4"/>
    <w:rsid w:val="40322DDA"/>
    <w:rsid w:val="47677F96"/>
    <w:rsid w:val="48CE3B81"/>
    <w:rsid w:val="4DB94748"/>
    <w:rsid w:val="55821CB6"/>
    <w:rsid w:val="57A23F4A"/>
    <w:rsid w:val="5BE03B6B"/>
    <w:rsid w:val="5CA15203"/>
    <w:rsid w:val="5F100333"/>
    <w:rsid w:val="5FB92779"/>
    <w:rsid w:val="656E5DB3"/>
    <w:rsid w:val="65BF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526</Words>
  <Characters>591</Characters>
  <Lines>0</Lines>
  <Paragraphs>0</Paragraphs>
  <TotalTime>1</TotalTime>
  <ScaleCrop>false</ScaleCrop>
  <LinksUpToDate>false</LinksUpToDate>
  <CharactersWithSpaces>611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2026-09-01T08:55:00Z</dcterms:created>
  <dc:creator>耿萌萌</dc:creator>
  <cp:lastModifiedBy>耿萌萌</cp:lastModifiedBy>
  <cp:lastPrinted>2026-09-04T08:06:00Z</cp:lastPrinted>
  <dcterms:modified xsi:type="dcterms:W3CDTF">2026-09-07T02:44:00Z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FAF9BE0F2CA74F99B4B85DA12B20B80B_11</vt:lpwstr>
  </property>
  <property fmtid="{D5CDD505-2E9C-101B-9397-08002B2CF9AE}" pid="4" name="KSOTemplateDocerSaveRecord">
    <vt:lpwstr>eyJoZGlkIjoiZDlkOTRjNjJkYjQ0NmMyYWIyN2RkMjFiM2IzNjc2ZWYiLCJ1c2VySWQiOiIxNjYwNTQxMTYwIn0=</vt:lpwstr>
  </property>
</Properties>
</file>